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87" w:rsidRPr="005E1613" w:rsidRDefault="00963487" w:rsidP="00963487">
      <w:pPr>
        <w:pStyle w:val="BodyText3"/>
        <w:contextualSpacing/>
        <w:jc w:val="left"/>
        <w:rPr>
          <w:rFonts w:asciiTheme="minorHAnsi" w:hAnsiTheme="minorHAnsi" w:cstheme="minorHAnsi"/>
          <w:b/>
          <w:color w:val="000000" w:themeColor="text1"/>
          <w:sz w:val="16"/>
          <w:szCs w:val="16"/>
          <w:lang w:val="pl-PL"/>
        </w:rPr>
      </w:pPr>
      <w:r w:rsidRPr="005E1613">
        <w:rPr>
          <w:rFonts w:asciiTheme="minorHAnsi" w:hAnsiTheme="minorHAnsi" w:cstheme="minorHAnsi"/>
          <w:b/>
          <w:color w:val="000000" w:themeColor="text1"/>
          <w:sz w:val="16"/>
          <w:szCs w:val="16"/>
          <w:lang w:val="pl-PL"/>
        </w:rPr>
        <w:t>Załącznik nr 2</w:t>
      </w:r>
    </w:p>
    <w:p w:rsidR="00963487" w:rsidRPr="005E1613" w:rsidRDefault="00963487" w:rsidP="00963487">
      <w:pPr>
        <w:spacing w:line="240" w:lineRule="auto"/>
        <w:contextualSpacing/>
        <w:rPr>
          <w:rFonts w:cstheme="minorHAnsi"/>
          <w:b/>
          <w:color w:val="000000" w:themeColor="text1"/>
          <w:sz w:val="16"/>
          <w:szCs w:val="16"/>
        </w:rPr>
      </w:pPr>
      <w:r w:rsidRPr="005E1613">
        <w:rPr>
          <w:rFonts w:cstheme="minorHAnsi"/>
          <w:b/>
          <w:bCs/>
          <w:color w:val="000000" w:themeColor="text1"/>
          <w:sz w:val="16"/>
          <w:szCs w:val="16"/>
        </w:rPr>
        <w:t xml:space="preserve">do umowy </w:t>
      </w:r>
      <w:r w:rsidRPr="005E1613">
        <w:rPr>
          <w:rFonts w:cstheme="minorHAnsi"/>
          <w:b/>
          <w:color w:val="000000" w:themeColor="text1"/>
          <w:sz w:val="16"/>
          <w:szCs w:val="16"/>
        </w:rPr>
        <w:t xml:space="preserve">o świadczenie usług organizacji </w:t>
      </w:r>
    </w:p>
    <w:p w:rsidR="00963487" w:rsidRPr="005E1613" w:rsidRDefault="00963487" w:rsidP="00963487">
      <w:pPr>
        <w:spacing w:after="120" w:line="240" w:lineRule="auto"/>
        <w:rPr>
          <w:rFonts w:cstheme="minorHAnsi"/>
          <w:b/>
          <w:color w:val="000000" w:themeColor="text1"/>
          <w:sz w:val="16"/>
          <w:szCs w:val="16"/>
        </w:rPr>
      </w:pPr>
      <w:r w:rsidRPr="005E1613">
        <w:rPr>
          <w:rFonts w:cstheme="minorHAnsi"/>
          <w:b/>
          <w:color w:val="000000" w:themeColor="text1"/>
          <w:sz w:val="16"/>
          <w:szCs w:val="16"/>
        </w:rPr>
        <w:t xml:space="preserve">imprez  na </w:t>
      </w:r>
      <w:r>
        <w:rPr>
          <w:rFonts w:cstheme="minorHAnsi"/>
          <w:b/>
          <w:color w:val="000000" w:themeColor="text1"/>
          <w:sz w:val="16"/>
          <w:szCs w:val="16"/>
        </w:rPr>
        <w:t>PGE Narodowy.</w:t>
      </w:r>
    </w:p>
    <w:p w:rsidR="00963487" w:rsidRPr="005E1613" w:rsidRDefault="00963487" w:rsidP="00963487">
      <w:pPr>
        <w:spacing w:line="240" w:lineRule="auto"/>
        <w:contextualSpacing/>
        <w:rPr>
          <w:rFonts w:cstheme="minorHAnsi"/>
          <w:color w:val="000000" w:themeColor="text1"/>
          <w:sz w:val="16"/>
          <w:szCs w:val="16"/>
        </w:rPr>
      </w:pPr>
      <w:r w:rsidRPr="005E1613">
        <w:rPr>
          <w:rFonts w:cstheme="minorHAnsi"/>
          <w:b/>
          <w:color w:val="000000" w:themeColor="text1"/>
          <w:sz w:val="16"/>
          <w:szCs w:val="16"/>
        </w:rPr>
        <w:t xml:space="preserve">OGÓLNE WARUNKI ŚWIADCZENIA USŁUG ORGANIZACJI IMPREZ NA </w:t>
      </w:r>
      <w:r>
        <w:rPr>
          <w:rFonts w:cstheme="minorHAnsi"/>
          <w:b/>
          <w:color w:val="000000" w:themeColor="text1"/>
          <w:sz w:val="16"/>
          <w:szCs w:val="16"/>
        </w:rPr>
        <w:t>PGE NARODOWY</w:t>
      </w:r>
    </w:p>
    <w:p w:rsidR="00963487" w:rsidRPr="005E1613" w:rsidRDefault="00963487" w:rsidP="00963487">
      <w:pPr>
        <w:pStyle w:val="Heading1"/>
        <w:numPr>
          <w:ilvl w:val="0"/>
          <w:numId w:val="1"/>
        </w:numPr>
        <w:tabs>
          <w:tab w:val="clear" w:pos="720"/>
        </w:tabs>
        <w:suppressAutoHyphens/>
        <w:spacing w:before="200" w:after="60"/>
        <w:ind w:left="142" w:hanging="142"/>
        <w:jc w:val="left"/>
        <w:rPr>
          <w:rFonts w:asciiTheme="minorHAnsi" w:hAnsiTheme="minorHAnsi" w:cstheme="minorHAnsi"/>
          <w:color w:val="000000" w:themeColor="text1"/>
          <w:sz w:val="16"/>
          <w:szCs w:val="16"/>
        </w:rPr>
      </w:pPr>
      <w:bookmarkStart w:id="0" w:name="_Toc304989504"/>
      <w:r w:rsidRPr="005E1613">
        <w:rPr>
          <w:rFonts w:asciiTheme="minorHAnsi" w:hAnsiTheme="minorHAnsi" w:cstheme="minorHAnsi"/>
          <w:color w:val="000000" w:themeColor="text1"/>
          <w:sz w:val="16"/>
          <w:szCs w:val="16"/>
        </w:rPr>
        <w:t>Oświadczenia</w:t>
      </w:r>
    </w:p>
    <w:p w:rsidR="00963487" w:rsidRPr="005E1613" w:rsidRDefault="00963487" w:rsidP="00963487">
      <w:pPr>
        <w:pStyle w:val="ListParagraph"/>
        <w:numPr>
          <w:ilvl w:val="0"/>
          <w:numId w:val="17"/>
        </w:numPr>
        <w:autoSpaceDE w:val="0"/>
        <w:autoSpaceDN w:val="0"/>
        <w:adjustRightInd w:val="0"/>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PL.2012+ oświadcza, że na podstawie umowy dzierżawy i powierzenia zarządzania </w:t>
      </w:r>
      <w:r>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zawartej ze Skarbem Państwa - Ministerstwem Sportu i Turystyki, Ministrem Sportu i Turystyki przysługuje jej tytuł prawny względem nieruchomości położonej w Warszawie przy Al. Ks. J. Poniatowskiego 1, oznaczonej w ewidencji gruntów jako działka ewidencyjna n</w:t>
      </w:r>
      <w:smartTag w:uri="lexAThandschemas/lexAThand" w:element="lexATorzeczenia">
        <w:smartTagPr>
          <w:attr w:name="WydIDENT" w:val="R"/>
          <w:attr w:name="DocIDENT" w:val="R 12/1"/>
          <w:attr w:name="DOCTYPE" w:val="orzeczenie"/>
        </w:smartTagPr>
        <w:r w:rsidRPr="005E1613">
          <w:rPr>
            <w:rFonts w:eastAsia="TTFF1o00" w:cstheme="minorHAnsi"/>
            <w:color w:val="000000" w:themeColor="text1"/>
            <w:sz w:val="16"/>
            <w:szCs w:val="16"/>
          </w:rPr>
          <w:t>r 12/1</w:t>
        </w:r>
      </w:smartTag>
      <w:r w:rsidRPr="005E1613">
        <w:rPr>
          <w:rFonts w:eastAsia="TTFF1o00" w:cstheme="minorHAnsi"/>
          <w:color w:val="000000" w:themeColor="text1"/>
          <w:sz w:val="16"/>
          <w:szCs w:val="16"/>
        </w:rPr>
        <w:t xml:space="preserve"> o powierzchni 81.441m2, obręb ewidencyjny 3-01-01, dla której Sąd Rejonowy dla Warszawy Mokotowa w Warszawie, XV Wydział Ksiąg Wieczystych prowadzi księgę wieczystą nr WA6M/00466506/0 oraz nieruchomości położonej w Warszawie przy Al. Ks. J. Poniatowskiego 1, oznaczonej w ewidencji gruntów jako działka ewidencyjna n</w:t>
      </w:r>
      <w:smartTag w:uri="lexAThandschemas/lexAThand" w:element="lexATorzeczenia">
        <w:smartTagPr>
          <w:attr w:name="WydIDENT" w:val="R"/>
          <w:attr w:name="DocIDENT" w:val="R 12/2"/>
          <w:attr w:name="DOCTYPE" w:val="orzeczenie"/>
        </w:smartTagPr>
        <w:r w:rsidRPr="005E1613">
          <w:rPr>
            <w:rFonts w:eastAsia="TTFF1o00" w:cstheme="minorHAnsi"/>
            <w:color w:val="000000" w:themeColor="text1"/>
            <w:sz w:val="16"/>
            <w:szCs w:val="16"/>
          </w:rPr>
          <w:t>r 12/2</w:t>
        </w:r>
      </w:smartTag>
      <w:r w:rsidRPr="005E1613">
        <w:rPr>
          <w:rFonts w:eastAsia="TTFF1o00" w:cstheme="minorHAnsi"/>
          <w:color w:val="000000" w:themeColor="text1"/>
          <w:sz w:val="16"/>
          <w:szCs w:val="16"/>
        </w:rPr>
        <w:t xml:space="preserve"> o powierzchni 306.549m2, obręb ewidencyjny 3-01-01, dla której to działki Sąd Rejonowy dla Warszawy Mokotowa w Warszawie, XV Wydział Ksiąg Wieczystych prowadzi księgę wieczystą nr WA6M/00139198/6, o łącznej powierzchni w/w działek 387.990m2 („Nieruchomość”), a także że na Nieruchomości znajduje się wielofunkcyjny obiekt budowlany w postaci </w:t>
      </w:r>
      <w:r>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t>
      </w:r>
      <w:r>
        <w:rPr>
          <w:rFonts w:eastAsia="TTFF1o00" w:cstheme="minorHAnsi"/>
          <w:color w:val="000000" w:themeColor="text1"/>
          <w:sz w:val="16"/>
          <w:szCs w:val="16"/>
        </w:rPr>
        <w:t>PGE</w:t>
      </w:r>
      <w:r w:rsidRPr="005E1613">
        <w:rPr>
          <w:rFonts w:eastAsia="TTFF1o00" w:cstheme="minorHAnsi"/>
          <w:color w:val="000000" w:themeColor="text1"/>
          <w:sz w:val="16"/>
          <w:szCs w:val="16"/>
        </w:rPr>
        <w:t xml:space="preserve"> Narodowy”).</w:t>
      </w:r>
    </w:p>
    <w:p w:rsidR="00963487" w:rsidRPr="005E1613" w:rsidRDefault="00963487" w:rsidP="00963487">
      <w:pPr>
        <w:pStyle w:val="ListParagraph"/>
        <w:numPr>
          <w:ilvl w:val="0"/>
          <w:numId w:val="17"/>
        </w:numPr>
        <w:autoSpaceDE w:val="0"/>
        <w:autoSpaceDN w:val="0"/>
        <w:adjustRightInd w:val="0"/>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Klient oświadcza, iż przed zawarciem Umowy zapoznał się ze stanem technicznym oraz funkcjonalnym Przedmiotu Najmu i nie wnosi w tym zakresie żadnych zastrzeżeń, z zastrzeżeniem wad ukrytych.</w:t>
      </w:r>
    </w:p>
    <w:p w:rsidR="00963487" w:rsidRPr="005E1613" w:rsidRDefault="00963487" w:rsidP="00963487">
      <w:pPr>
        <w:pStyle w:val="Heading1"/>
        <w:suppressAutoHyphens/>
        <w:spacing w:before="120" w:after="60"/>
        <w:ind w:left="142"/>
        <w:jc w:val="left"/>
        <w:rPr>
          <w:rFonts w:asciiTheme="minorHAnsi" w:hAnsiTheme="minorHAnsi" w:cstheme="minorHAnsi"/>
          <w:color w:val="000000" w:themeColor="text1"/>
          <w:sz w:val="16"/>
          <w:szCs w:val="16"/>
          <w:lang w:val="pl-PL"/>
        </w:rPr>
      </w:pPr>
      <w:r w:rsidRPr="005E1613">
        <w:rPr>
          <w:rFonts w:asciiTheme="minorHAnsi" w:hAnsiTheme="minorHAnsi" w:cstheme="minorHAnsi"/>
          <w:color w:val="000000" w:themeColor="text1"/>
          <w:sz w:val="16"/>
          <w:szCs w:val="16"/>
          <w:lang w:val="pl-PL"/>
        </w:rPr>
        <w:t>Umowy partnersko-sponsorskie, wyłączności produktowe</w:t>
      </w:r>
    </w:p>
    <w:p w:rsidR="00963487" w:rsidRPr="005E1613" w:rsidRDefault="00963487" w:rsidP="00963487">
      <w:pPr>
        <w:pStyle w:val="ListParagraph"/>
        <w:numPr>
          <w:ilvl w:val="0"/>
          <w:numId w:val="17"/>
        </w:numPr>
        <w:autoSpaceDE w:val="0"/>
        <w:autoSpaceDN w:val="0"/>
        <w:adjustRightInd w:val="0"/>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oświadcza, że przyjmuje do wiadomości oraz akceptuje istnienie i stałą obecność partnerów </w:t>
      </w:r>
      <w:r w:rsidRPr="007765B7">
        <w:rPr>
          <w:rFonts w:eastAsia="TTFF1o00" w:cstheme="minorHAnsi"/>
          <w:color w:val="000000" w:themeColor="text1"/>
          <w:sz w:val="16"/>
          <w:szCs w:val="16"/>
        </w:rPr>
        <w:t>PGE Narodowy</w:t>
      </w:r>
      <w:r>
        <w:rPr>
          <w:rFonts w:eastAsia="TTFF1o00" w:cstheme="minorHAnsi"/>
          <w:color w:val="000000" w:themeColor="text1"/>
          <w:sz w:val="16"/>
          <w:szCs w:val="16"/>
        </w:rPr>
        <w:t xml:space="preserve"> </w:t>
      </w:r>
      <w:r w:rsidRPr="005E1613">
        <w:rPr>
          <w:rFonts w:eastAsia="TTFF1o00" w:cstheme="minorHAnsi"/>
          <w:color w:val="000000" w:themeColor="text1"/>
          <w:sz w:val="16"/>
          <w:szCs w:val="16"/>
        </w:rPr>
        <w:t xml:space="preserve">(„Partnerzy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posiadających wyłączność produktową lub usługową na terenie </w:t>
      </w:r>
      <w:r w:rsidRPr="007765B7">
        <w:rPr>
          <w:rFonts w:eastAsia="TTFF1o00" w:cstheme="minorHAnsi"/>
          <w:color w:val="000000" w:themeColor="text1"/>
          <w:sz w:val="16"/>
          <w:szCs w:val="16"/>
        </w:rPr>
        <w:t>PGE Narodowy</w:t>
      </w:r>
      <w:r>
        <w:rPr>
          <w:rFonts w:eastAsia="TTFF1o00" w:cstheme="minorHAnsi"/>
          <w:color w:val="000000" w:themeColor="text1"/>
          <w:sz w:val="16"/>
          <w:szCs w:val="16"/>
        </w:rPr>
        <w:t xml:space="preserve">. </w:t>
      </w:r>
      <w:r w:rsidRPr="005E1613">
        <w:rPr>
          <w:rFonts w:eastAsia="TTFF1o00" w:cstheme="minorHAnsi"/>
          <w:color w:val="000000" w:themeColor="text1"/>
          <w:sz w:val="16"/>
          <w:szCs w:val="16"/>
        </w:rPr>
        <w:t xml:space="preserve"> Na dzień zawarcia Umowy występują lub będą występować partnerzy w następujących kategoriach</w:t>
      </w:r>
    </w:p>
    <w:p w:rsidR="00963487" w:rsidRPr="007765B7" w:rsidRDefault="00963487" w:rsidP="00963487">
      <w:pPr>
        <w:pStyle w:val="ListParagraph"/>
        <w:numPr>
          <w:ilvl w:val="0"/>
          <w:numId w:val="18"/>
        </w:numPr>
        <w:autoSpaceDE w:val="0"/>
        <w:autoSpaceDN w:val="0"/>
        <w:adjustRightInd w:val="0"/>
        <w:spacing w:after="0" w:line="240" w:lineRule="auto"/>
        <w:ind w:left="568" w:hanging="284"/>
        <w:jc w:val="both"/>
        <w:rPr>
          <w:rFonts w:eastAsia="TTFF1o00" w:cstheme="minorHAnsi"/>
          <w:color w:val="000000" w:themeColor="text1"/>
          <w:sz w:val="16"/>
          <w:szCs w:val="16"/>
        </w:rPr>
      </w:pPr>
      <w:r w:rsidRPr="007765B7">
        <w:rPr>
          <w:rFonts w:eastAsia="TTFF1o00" w:cstheme="minorHAnsi"/>
          <w:color w:val="000000" w:themeColor="text1"/>
          <w:sz w:val="16"/>
          <w:szCs w:val="16"/>
        </w:rPr>
        <w:t>Sponsor Główny PGE Narodowy – PGE Polska Grupa Energetyczna</w:t>
      </w:r>
    </w:p>
    <w:p w:rsidR="00963487" w:rsidRPr="007765B7" w:rsidRDefault="00963487" w:rsidP="00963487">
      <w:pPr>
        <w:pStyle w:val="ListParagraph"/>
        <w:numPr>
          <w:ilvl w:val="0"/>
          <w:numId w:val="18"/>
        </w:numPr>
        <w:autoSpaceDE w:val="0"/>
        <w:autoSpaceDN w:val="0"/>
        <w:adjustRightInd w:val="0"/>
        <w:spacing w:after="0" w:line="240" w:lineRule="auto"/>
        <w:ind w:left="568" w:hanging="284"/>
        <w:jc w:val="both"/>
        <w:rPr>
          <w:rFonts w:eastAsia="TTFF1o00" w:cstheme="minorHAnsi"/>
          <w:color w:val="000000" w:themeColor="text1"/>
          <w:sz w:val="16"/>
          <w:szCs w:val="16"/>
        </w:rPr>
      </w:pPr>
      <w:r>
        <w:rPr>
          <w:rFonts w:eastAsia="TTFF1o00" w:cstheme="minorHAnsi"/>
          <w:color w:val="000000" w:themeColor="text1"/>
          <w:sz w:val="16"/>
          <w:szCs w:val="16"/>
        </w:rPr>
        <w:t xml:space="preserve">Oficjalny Sponsor Dostawca Piwa </w:t>
      </w:r>
      <w:r w:rsidRPr="007765B7">
        <w:rPr>
          <w:rFonts w:eastAsia="TTFF1o00" w:cstheme="minorHAnsi"/>
          <w:color w:val="000000" w:themeColor="text1"/>
          <w:sz w:val="16"/>
          <w:szCs w:val="16"/>
        </w:rPr>
        <w:t>PGE Narodowy – Kompania Piwowarska SA, marka Tyskie</w:t>
      </w:r>
    </w:p>
    <w:p w:rsidR="00963487" w:rsidRPr="007765B7" w:rsidRDefault="00963487" w:rsidP="00963487">
      <w:pPr>
        <w:pStyle w:val="ListParagraph"/>
        <w:numPr>
          <w:ilvl w:val="0"/>
          <w:numId w:val="18"/>
        </w:numPr>
        <w:autoSpaceDE w:val="0"/>
        <w:autoSpaceDN w:val="0"/>
        <w:adjustRightInd w:val="0"/>
        <w:spacing w:after="0" w:line="240" w:lineRule="auto"/>
        <w:ind w:left="568" w:hanging="284"/>
        <w:jc w:val="both"/>
        <w:rPr>
          <w:rFonts w:eastAsia="TTFF1o00" w:cstheme="minorHAnsi"/>
          <w:color w:val="000000" w:themeColor="text1"/>
          <w:sz w:val="16"/>
          <w:szCs w:val="16"/>
        </w:rPr>
      </w:pPr>
      <w:r w:rsidRPr="007765B7">
        <w:rPr>
          <w:rFonts w:eastAsia="TTFF1o00" w:cstheme="minorHAnsi"/>
          <w:color w:val="000000" w:themeColor="text1"/>
          <w:sz w:val="16"/>
          <w:szCs w:val="16"/>
        </w:rPr>
        <w:t>Partner Biznesowy Motoryzacyjny PGE Narodowy – Volkswagen Group Polska Sp. z o.o., marka Audi</w:t>
      </w:r>
    </w:p>
    <w:p w:rsidR="00963487" w:rsidRPr="007765B7" w:rsidRDefault="00963487" w:rsidP="00963487">
      <w:pPr>
        <w:pStyle w:val="ListParagraph"/>
        <w:numPr>
          <w:ilvl w:val="0"/>
          <w:numId w:val="18"/>
        </w:numPr>
        <w:autoSpaceDE w:val="0"/>
        <w:autoSpaceDN w:val="0"/>
        <w:adjustRightInd w:val="0"/>
        <w:spacing w:after="0" w:line="240" w:lineRule="auto"/>
        <w:ind w:left="568" w:hanging="284"/>
        <w:jc w:val="both"/>
        <w:rPr>
          <w:rFonts w:eastAsia="TTFF1o00" w:cstheme="minorHAnsi"/>
          <w:color w:val="000000" w:themeColor="text1"/>
          <w:sz w:val="16"/>
          <w:szCs w:val="16"/>
        </w:rPr>
      </w:pPr>
      <w:r w:rsidRPr="007765B7">
        <w:rPr>
          <w:rFonts w:eastAsia="TTFF1o00" w:cstheme="minorHAnsi"/>
          <w:color w:val="000000" w:themeColor="text1"/>
          <w:sz w:val="16"/>
          <w:szCs w:val="16"/>
        </w:rPr>
        <w:t>Partner Biznesowy Dostawca Napojów Bezalkoholowych PGE Narodowy – Coca-Cola HBC Polska Sp. z o.o.</w:t>
      </w:r>
    </w:p>
    <w:p w:rsidR="00963487" w:rsidRPr="007765B7" w:rsidRDefault="00963487" w:rsidP="00963487">
      <w:pPr>
        <w:pStyle w:val="ListParagraph"/>
        <w:numPr>
          <w:ilvl w:val="0"/>
          <w:numId w:val="18"/>
        </w:numPr>
        <w:autoSpaceDE w:val="0"/>
        <w:autoSpaceDN w:val="0"/>
        <w:adjustRightInd w:val="0"/>
        <w:spacing w:after="0" w:line="240" w:lineRule="auto"/>
        <w:ind w:left="568" w:hanging="284"/>
        <w:jc w:val="both"/>
        <w:rPr>
          <w:rFonts w:eastAsia="TTFF1o00" w:cstheme="minorHAnsi"/>
          <w:color w:val="000000" w:themeColor="text1"/>
          <w:sz w:val="16"/>
          <w:szCs w:val="16"/>
        </w:rPr>
      </w:pPr>
      <w:r w:rsidRPr="007765B7">
        <w:rPr>
          <w:rFonts w:eastAsia="TTFF1o00" w:cstheme="minorHAnsi"/>
          <w:color w:val="000000" w:themeColor="text1"/>
          <w:sz w:val="16"/>
          <w:szCs w:val="16"/>
        </w:rPr>
        <w:t>Partner Biznesowy Techniczny PGE Narodowy –VES Sp. z o.o.</w:t>
      </w:r>
    </w:p>
    <w:p w:rsidR="00963487" w:rsidRPr="007765B7" w:rsidRDefault="00963487" w:rsidP="00963487">
      <w:pPr>
        <w:pStyle w:val="ListParagraph"/>
        <w:numPr>
          <w:ilvl w:val="0"/>
          <w:numId w:val="18"/>
        </w:numPr>
        <w:autoSpaceDE w:val="0"/>
        <w:autoSpaceDN w:val="0"/>
        <w:adjustRightInd w:val="0"/>
        <w:spacing w:after="0" w:line="240" w:lineRule="auto"/>
        <w:ind w:left="568" w:hanging="284"/>
        <w:jc w:val="both"/>
        <w:rPr>
          <w:rFonts w:eastAsia="TTFF1o00" w:cstheme="minorHAnsi"/>
          <w:color w:val="000000" w:themeColor="text1"/>
          <w:sz w:val="16"/>
          <w:szCs w:val="16"/>
        </w:rPr>
      </w:pPr>
      <w:r w:rsidRPr="007765B7">
        <w:rPr>
          <w:rFonts w:eastAsia="TTFF1o00" w:cstheme="minorHAnsi"/>
          <w:color w:val="000000" w:themeColor="text1"/>
          <w:sz w:val="16"/>
          <w:szCs w:val="16"/>
        </w:rPr>
        <w:t>Oficjalny Dostawca Usług Cateringowych PGE Narodowy – Sodexo Polska Sp. z o.o., marka Sodexo Prestige</w:t>
      </w:r>
    </w:p>
    <w:p w:rsidR="00963487" w:rsidRDefault="00963487" w:rsidP="00963487">
      <w:pPr>
        <w:pStyle w:val="ListParagraph"/>
        <w:numPr>
          <w:ilvl w:val="0"/>
          <w:numId w:val="18"/>
        </w:numPr>
        <w:autoSpaceDE w:val="0"/>
        <w:autoSpaceDN w:val="0"/>
        <w:adjustRightInd w:val="0"/>
        <w:spacing w:after="0" w:line="240" w:lineRule="auto"/>
        <w:ind w:left="568" w:hanging="284"/>
        <w:contextualSpacing w:val="0"/>
        <w:jc w:val="both"/>
        <w:rPr>
          <w:rFonts w:eastAsia="TTFF1o00" w:cstheme="minorHAnsi"/>
          <w:color w:val="000000" w:themeColor="text1"/>
          <w:sz w:val="16"/>
          <w:szCs w:val="16"/>
        </w:rPr>
      </w:pPr>
      <w:r w:rsidRPr="007765B7">
        <w:rPr>
          <w:rFonts w:eastAsia="TTFF1o00" w:cstheme="minorHAnsi"/>
          <w:color w:val="000000" w:themeColor="text1"/>
          <w:sz w:val="16"/>
          <w:szCs w:val="16"/>
        </w:rPr>
        <w:t>Oficjalny Dostawcy Murawy PGE Narodowy – Trawnik Producent Arkadiusz Gumieniczuk</w:t>
      </w:r>
    </w:p>
    <w:p w:rsidR="00963487" w:rsidRPr="005E1613" w:rsidRDefault="00963487" w:rsidP="00963487">
      <w:pPr>
        <w:pStyle w:val="ListParagraph"/>
        <w:numPr>
          <w:ilvl w:val="3"/>
          <w:numId w:val="21"/>
        </w:numPr>
        <w:autoSpaceDE w:val="0"/>
        <w:autoSpaceDN w:val="0"/>
        <w:adjustRightInd w:val="0"/>
        <w:spacing w:after="120" w:line="240" w:lineRule="auto"/>
        <w:contextualSpacing w:val="0"/>
        <w:jc w:val="both"/>
        <w:rPr>
          <w:rFonts w:eastAsia="TTFF1o00" w:cstheme="minorHAnsi"/>
          <w:vanish/>
          <w:color w:val="000000" w:themeColor="text1"/>
          <w:sz w:val="16"/>
          <w:szCs w:val="16"/>
        </w:rPr>
      </w:pPr>
    </w:p>
    <w:p w:rsidR="00963487" w:rsidRPr="005E1613" w:rsidRDefault="00963487" w:rsidP="00963487">
      <w:pPr>
        <w:pStyle w:val="ListParagraph"/>
        <w:autoSpaceDE w:val="0"/>
        <w:autoSpaceDN w:val="0"/>
        <w:adjustRightInd w:val="0"/>
        <w:spacing w:after="120" w:line="240" w:lineRule="auto"/>
        <w:ind w:left="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przy czym PL2012+ ma prawo ustanawiać dodatkowe kategorie partnerów i nawiązywać współpracę z dodatkowymi podmiotami. W przypadku poszerzenia grona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Klient zostanie o tym fakcie niezwłocznie powiadomiony przez PL.2012+. </w:t>
      </w:r>
    </w:p>
    <w:p w:rsidR="00963487" w:rsidRPr="002C6BAB" w:rsidRDefault="00963487" w:rsidP="00963487">
      <w:pPr>
        <w:pStyle w:val="ListParagraph"/>
        <w:numPr>
          <w:ilvl w:val="0"/>
          <w:numId w:val="17"/>
        </w:numPr>
        <w:autoSpaceDE w:val="0"/>
        <w:autoSpaceDN w:val="0"/>
        <w:adjustRightInd w:val="0"/>
        <w:spacing w:after="120" w:line="240" w:lineRule="auto"/>
        <w:ind w:left="284" w:hanging="284"/>
        <w:contextualSpacing w:val="0"/>
        <w:jc w:val="both"/>
        <w:rPr>
          <w:rFonts w:eastAsia="TTFF1o00" w:cstheme="minorHAnsi"/>
          <w:color w:val="000000" w:themeColor="text1"/>
          <w:sz w:val="16"/>
          <w:szCs w:val="16"/>
        </w:rPr>
      </w:pPr>
      <w:r w:rsidRPr="002C6BAB">
        <w:rPr>
          <w:rFonts w:eastAsia="TTFF1o00" w:cstheme="minorHAnsi"/>
          <w:color w:val="000000" w:themeColor="text1"/>
          <w:sz w:val="16"/>
          <w:szCs w:val="16"/>
        </w:rPr>
        <w:t xml:space="preserve">Klient jest zobowiązany do respektowania praw wyłączności przyznanych przez PL.2012+ osobom trzecim, w tym w szczególności wskazanym poniżej Partnerom </w:t>
      </w:r>
      <w:r w:rsidRPr="007765B7">
        <w:rPr>
          <w:rFonts w:eastAsia="TTFF1o00" w:cstheme="minorHAnsi"/>
          <w:color w:val="000000" w:themeColor="text1"/>
          <w:sz w:val="16"/>
          <w:szCs w:val="16"/>
        </w:rPr>
        <w:t>PGE Narodowy</w:t>
      </w:r>
      <w:r w:rsidRPr="002C6BAB">
        <w:rPr>
          <w:rFonts w:eastAsia="TTFF1o00" w:cstheme="minorHAnsi"/>
          <w:color w:val="000000" w:themeColor="text1"/>
          <w:sz w:val="16"/>
          <w:szCs w:val="16"/>
        </w:rPr>
        <w:t>:</w:t>
      </w:r>
    </w:p>
    <w:p w:rsidR="00963487" w:rsidRPr="005E1613" w:rsidRDefault="00963487" w:rsidP="00963487">
      <w:pPr>
        <w:pStyle w:val="ListParagraph"/>
        <w:numPr>
          <w:ilvl w:val="0"/>
          <w:numId w:val="22"/>
        </w:numPr>
        <w:autoSpaceDE w:val="0"/>
        <w:autoSpaceDN w:val="0"/>
        <w:adjustRightInd w:val="0"/>
        <w:spacing w:after="120" w:line="240" w:lineRule="auto"/>
        <w:ind w:left="426" w:hanging="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Oficjalnym i </w:t>
      </w:r>
      <w:r w:rsidRPr="005E1613">
        <w:rPr>
          <w:rFonts w:eastAsia="TTFF1o00" w:cstheme="minorHAnsi"/>
          <w:b/>
          <w:color w:val="000000" w:themeColor="text1"/>
          <w:sz w:val="16"/>
          <w:szCs w:val="16"/>
        </w:rPr>
        <w:t>wyłącznym dostawcą</w:t>
      </w:r>
      <w:r w:rsidRPr="005E1613">
        <w:rPr>
          <w:rFonts w:eastAsia="TTFF1o00" w:cstheme="minorHAnsi"/>
          <w:color w:val="000000" w:themeColor="text1"/>
          <w:sz w:val="16"/>
          <w:szCs w:val="16"/>
        </w:rPr>
        <w:t xml:space="preserve"> </w:t>
      </w:r>
      <w:r w:rsidRPr="005E1613">
        <w:rPr>
          <w:rFonts w:eastAsia="TTFF1o00" w:cstheme="minorHAnsi"/>
          <w:b/>
          <w:color w:val="000000" w:themeColor="text1"/>
          <w:sz w:val="16"/>
          <w:szCs w:val="16"/>
        </w:rPr>
        <w:t>usług gastronomicznych</w:t>
      </w:r>
      <w:r w:rsidRPr="005E1613">
        <w:rPr>
          <w:rFonts w:eastAsia="TTFF1o00" w:cstheme="minorHAnsi"/>
          <w:color w:val="000000" w:themeColor="text1"/>
          <w:sz w:val="16"/>
          <w:szCs w:val="16"/>
        </w:rPr>
        <w:t xml:space="preserve"> (tj. produkcja żywności, dostarczanie i serwowanie żywności i napojów bezalkoholowych i alkoholowych, sprzedaż produktów żywnościowych i napojów) na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jest firma </w:t>
      </w:r>
      <w:r w:rsidRPr="005E1613">
        <w:rPr>
          <w:rFonts w:eastAsia="TTFF1o00" w:cstheme="minorHAnsi"/>
          <w:b/>
          <w:color w:val="000000" w:themeColor="text1"/>
          <w:sz w:val="16"/>
          <w:szCs w:val="16"/>
        </w:rPr>
        <w:t>Sodexo Polska Sp. z o.o</w:t>
      </w:r>
      <w:r w:rsidRPr="005E1613">
        <w:rPr>
          <w:rFonts w:eastAsia="TTFF1o00" w:cstheme="minorHAnsi"/>
          <w:color w:val="000000" w:themeColor="text1"/>
          <w:sz w:val="16"/>
          <w:szCs w:val="16"/>
        </w:rPr>
        <w:t xml:space="preserve">., z siedzibą w Warszawie 02-231, ul. Jutrzenki 137, NIP 118-00-38-498, działająca pod marką Sodexo Prestige. </w:t>
      </w:r>
    </w:p>
    <w:p w:rsidR="00963487" w:rsidRPr="005E1613" w:rsidRDefault="00963487" w:rsidP="00963487">
      <w:pPr>
        <w:pStyle w:val="ListParagraph"/>
        <w:numPr>
          <w:ilvl w:val="0"/>
          <w:numId w:val="22"/>
        </w:numPr>
        <w:autoSpaceDE w:val="0"/>
        <w:autoSpaceDN w:val="0"/>
        <w:adjustRightInd w:val="0"/>
        <w:spacing w:after="120" w:line="240" w:lineRule="auto"/>
        <w:ind w:left="426" w:hanging="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Oficjalnym i </w:t>
      </w:r>
      <w:r w:rsidRPr="005E1613">
        <w:rPr>
          <w:rFonts w:eastAsia="TTFF1o00" w:cstheme="minorHAnsi"/>
          <w:b/>
          <w:color w:val="000000" w:themeColor="text1"/>
          <w:sz w:val="16"/>
          <w:szCs w:val="16"/>
        </w:rPr>
        <w:t>wyłącznym dostawcą usług audio – video – light</w:t>
      </w:r>
      <w:r w:rsidRPr="005E1613">
        <w:rPr>
          <w:rFonts w:eastAsia="TTFF1o00" w:cstheme="minorHAnsi"/>
          <w:color w:val="000000" w:themeColor="text1"/>
          <w:sz w:val="16"/>
          <w:szCs w:val="16"/>
        </w:rPr>
        <w:t xml:space="preserve"> na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jest firma </w:t>
      </w:r>
      <w:r w:rsidRPr="005E1613">
        <w:rPr>
          <w:rFonts w:eastAsia="TTFF1o00" w:cstheme="minorHAnsi"/>
          <w:b/>
          <w:color w:val="000000" w:themeColor="text1"/>
          <w:sz w:val="16"/>
          <w:szCs w:val="16"/>
        </w:rPr>
        <w:t>VES Sp. z o.o.</w:t>
      </w:r>
      <w:r w:rsidRPr="005E1613">
        <w:rPr>
          <w:rFonts w:eastAsia="TTFF1o00" w:cstheme="minorHAnsi"/>
          <w:color w:val="000000" w:themeColor="text1"/>
          <w:sz w:val="16"/>
          <w:szCs w:val="16"/>
        </w:rPr>
        <w:t xml:space="preserve"> z siedzibą w Warszawie 01-942, ul. Kabaretowa 21, NIP 8792643679.</w:t>
      </w:r>
    </w:p>
    <w:p w:rsidR="00963487" w:rsidRPr="005E1613" w:rsidRDefault="00963487" w:rsidP="00963487">
      <w:pPr>
        <w:pStyle w:val="ListParagraph"/>
        <w:numPr>
          <w:ilvl w:val="0"/>
          <w:numId w:val="22"/>
        </w:numPr>
        <w:autoSpaceDE w:val="0"/>
        <w:autoSpaceDN w:val="0"/>
        <w:adjustRightInd w:val="0"/>
        <w:spacing w:after="120" w:line="240" w:lineRule="auto"/>
        <w:ind w:left="426" w:hanging="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lastRenderedPageBreak/>
        <w:t xml:space="preserve">Oficjalnym i </w:t>
      </w:r>
      <w:r w:rsidRPr="005E1613">
        <w:rPr>
          <w:rFonts w:eastAsia="TTFF1o00" w:cstheme="minorHAnsi"/>
          <w:b/>
          <w:color w:val="000000" w:themeColor="text1"/>
          <w:sz w:val="16"/>
          <w:szCs w:val="16"/>
        </w:rPr>
        <w:t>wyłącznym dostawcą piwa</w:t>
      </w:r>
      <w:r w:rsidRPr="005E1613">
        <w:rPr>
          <w:rFonts w:eastAsia="TTFF1o00" w:cstheme="minorHAnsi"/>
          <w:color w:val="000000" w:themeColor="text1"/>
          <w:sz w:val="16"/>
          <w:szCs w:val="16"/>
        </w:rPr>
        <w:t xml:space="preserve"> na terenie Nieruchomości i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jest firma </w:t>
      </w:r>
      <w:r w:rsidRPr="005E1613">
        <w:rPr>
          <w:rFonts w:eastAsia="TTFF1o00" w:cstheme="minorHAnsi"/>
          <w:b/>
          <w:color w:val="000000" w:themeColor="text1"/>
          <w:sz w:val="16"/>
          <w:szCs w:val="16"/>
        </w:rPr>
        <w:t>Kompania Piwowarska SA</w:t>
      </w:r>
      <w:r w:rsidRPr="005E1613">
        <w:rPr>
          <w:rFonts w:eastAsia="TTFF1o00" w:cstheme="minorHAnsi"/>
          <w:color w:val="000000" w:themeColor="text1"/>
          <w:sz w:val="16"/>
          <w:szCs w:val="16"/>
        </w:rPr>
        <w:t xml:space="preserve"> z siedzibą w Poznaniu, 61 – 285, ul. Szwajcarska 11, NIP 646-03-25-155. Kompania Piwowarska SA na zasadzie wyłączności branżowej jest uprawniona do wskazania marek piwa sprzedawanych lub podawanych na terenie Nieruchomości i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oraz do sprzedaży/dostawy piwa przeznaczonego do sprzedaży/dystrybucji na terenie Nieruchomości i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t>
      </w:r>
      <w:r>
        <w:rPr>
          <w:rFonts w:eastAsia="TTFF1o00" w:cstheme="minorHAnsi"/>
          <w:color w:val="000000" w:themeColor="text1"/>
          <w:sz w:val="16"/>
          <w:szCs w:val="16"/>
        </w:rPr>
        <w:t>Klient</w:t>
      </w:r>
      <w:r w:rsidRPr="005E1613">
        <w:rPr>
          <w:rFonts w:eastAsia="TTFF1o00" w:cstheme="minorHAnsi"/>
          <w:color w:val="000000" w:themeColor="text1"/>
          <w:sz w:val="16"/>
          <w:szCs w:val="16"/>
        </w:rPr>
        <w:t xml:space="preserve"> jest zobowiązany do zaopatrywania się w piwo z portfolio Kompani Piwowarskiej SA wyłącznie bezpośrednio od Sodexo Polska Sp. z o.o.</w:t>
      </w:r>
    </w:p>
    <w:p w:rsidR="00963487" w:rsidRPr="005E1613" w:rsidRDefault="00963487" w:rsidP="00963487">
      <w:pPr>
        <w:pStyle w:val="ListParagraph"/>
        <w:numPr>
          <w:ilvl w:val="0"/>
          <w:numId w:val="22"/>
        </w:numPr>
        <w:autoSpaceDE w:val="0"/>
        <w:autoSpaceDN w:val="0"/>
        <w:adjustRightInd w:val="0"/>
        <w:spacing w:after="120" w:line="240" w:lineRule="auto"/>
        <w:ind w:left="426" w:hanging="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Oficjalnym i </w:t>
      </w:r>
      <w:r w:rsidRPr="005E1613">
        <w:rPr>
          <w:rFonts w:eastAsia="TTFF1o00" w:cstheme="minorHAnsi"/>
          <w:b/>
          <w:color w:val="000000" w:themeColor="text1"/>
          <w:sz w:val="16"/>
          <w:szCs w:val="16"/>
        </w:rPr>
        <w:t>wyłącznym dostawcą napojów bezalkoholowych</w:t>
      </w:r>
      <w:r w:rsidRPr="005E1613">
        <w:rPr>
          <w:rFonts w:eastAsia="TTFF1o00" w:cstheme="minorHAnsi"/>
          <w:color w:val="000000" w:themeColor="text1"/>
          <w:sz w:val="16"/>
          <w:szCs w:val="16"/>
        </w:rPr>
        <w:t xml:space="preserve">, w tym napojów gazowanych, soków, nektarów, wody gazowanej i niegazowanej, napojów izotonicznych, napojów energetycznych oraz mrożonej herbaty na terenie Nieruchomości i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jest </w:t>
      </w:r>
      <w:r w:rsidRPr="005E1613">
        <w:rPr>
          <w:rFonts w:eastAsia="TTFF1o00" w:cstheme="minorHAnsi"/>
          <w:b/>
          <w:color w:val="000000" w:themeColor="text1"/>
          <w:sz w:val="16"/>
          <w:szCs w:val="16"/>
        </w:rPr>
        <w:t>Coca-Cola HBC Polska Sp. z o.o</w:t>
      </w:r>
      <w:r w:rsidRPr="005E1613">
        <w:rPr>
          <w:rFonts w:eastAsia="TTFF1o00" w:cstheme="minorHAnsi"/>
          <w:color w:val="000000" w:themeColor="text1"/>
          <w:sz w:val="16"/>
          <w:szCs w:val="16"/>
        </w:rPr>
        <w:t xml:space="preserve">. z siedzibą w Warszawie, ul. Annopol 20, NIP: 524-21-06-963. Coca-Cola na zasadzie wyłączności branżowej jest uprawniona do sprzedaży/dostawy napojów bezalkoholowych przeznaczonych do sprzedaży/dystrybucji na terenie Nieruchomości i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t>
      </w:r>
      <w:r>
        <w:rPr>
          <w:rFonts w:eastAsia="TTFF1o00" w:cstheme="minorHAnsi"/>
          <w:color w:val="000000" w:themeColor="text1"/>
          <w:sz w:val="16"/>
          <w:szCs w:val="16"/>
        </w:rPr>
        <w:t>Klient</w:t>
      </w:r>
      <w:r w:rsidRPr="005E1613">
        <w:rPr>
          <w:rFonts w:eastAsia="TTFF1o00" w:cstheme="minorHAnsi"/>
          <w:color w:val="000000" w:themeColor="text1"/>
          <w:sz w:val="16"/>
          <w:szCs w:val="16"/>
        </w:rPr>
        <w:t xml:space="preserve"> jest zobowiązany do zaopatrywania się w napoje bezalkoholowe z portfolio Coca-Cola wyłącznie bezpośrednio od Sodexo Polska Sp. z o.o.</w:t>
      </w:r>
    </w:p>
    <w:p w:rsidR="00963487" w:rsidRPr="005E1613" w:rsidRDefault="00963487" w:rsidP="00963487">
      <w:pPr>
        <w:pStyle w:val="ListParagraph"/>
        <w:numPr>
          <w:ilvl w:val="0"/>
          <w:numId w:val="22"/>
        </w:numPr>
        <w:autoSpaceDE w:val="0"/>
        <w:autoSpaceDN w:val="0"/>
        <w:adjustRightInd w:val="0"/>
        <w:spacing w:after="120" w:line="240" w:lineRule="auto"/>
        <w:ind w:left="426" w:hanging="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Oficjalnym </w:t>
      </w:r>
      <w:r w:rsidRPr="005E1613">
        <w:rPr>
          <w:rFonts w:eastAsia="TTFF1o00" w:cstheme="minorHAnsi"/>
          <w:b/>
          <w:color w:val="000000" w:themeColor="text1"/>
          <w:sz w:val="16"/>
          <w:szCs w:val="16"/>
        </w:rPr>
        <w:t>partnerem motoryzacyjnym</w:t>
      </w:r>
      <w:r w:rsidRPr="005E1613">
        <w:rPr>
          <w:rFonts w:eastAsia="TTFF1o00" w:cstheme="minorHAnsi"/>
          <w:color w:val="000000" w:themeColor="text1"/>
          <w:sz w:val="16"/>
          <w:szCs w:val="16"/>
        </w:rPr>
        <w:t xml:space="preserve">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z wyłącznością na promocję produktów i usług z branży motoryzacyjnej na</w:t>
      </w:r>
      <w:r>
        <w:rPr>
          <w:rFonts w:eastAsia="TTFF1o00" w:cstheme="minorHAnsi"/>
          <w:color w:val="000000" w:themeColor="text1"/>
          <w:sz w:val="16"/>
          <w:szCs w:val="16"/>
        </w:rPr>
        <w:t xml:space="preserve"> terenie Nieruchomości i</w:t>
      </w:r>
      <w:r w:rsidRPr="005E1613">
        <w:rPr>
          <w:rFonts w:eastAsia="TTFF1o00" w:cstheme="minorHAnsi"/>
          <w:color w:val="000000" w:themeColor="text1"/>
          <w:sz w:val="16"/>
          <w:szCs w:val="16"/>
        </w:rPr>
        <w:t xml:space="preserve">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t>
      </w:r>
      <w:r>
        <w:rPr>
          <w:rFonts w:eastAsia="TTFF1o00" w:cstheme="minorHAnsi"/>
          <w:color w:val="000000" w:themeColor="text1"/>
          <w:sz w:val="16"/>
          <w:szCs w:val="16"/>
        </w:rPr>
        <w:t xml:space="preserve"> </w:t>
      </w:r>
      <w:r w:rsidRPr="005E1613">
        <w:rPr>
          <w:rFonts w:eastAsia="TTFF1o00" w:cstheme="minorHAnsi"/>
          <w:color w:val="000000" w:themeColor="text1"/>
          <w:sz w:val="16"/>
          <w:szCs w:val="16"/>
        </w:rPr>
        <w:t xml:space="preserve">jest firma </w:t>
      </w:r>
      <w:r w:rsidRPr="005E1613">
        <w:rPr>
          <w:rFonts w:eastAsia="TTFF1o00" w:cstheme="minorHAnsi"/>
          <w:b/>
          <w:color w:val="000000" w:themeColor="text1"/>
          <w:sz w:val="16"/>
          <w:szCs w:val="16"/>
        </w:rPr>
        <w:t>Volkswagen Group</w:t>
      </w:r>
      <w:r w:rsidRPr="005E1613">
        <w:rPr>
          <w:rFonts w:eastAsia="TTFF1o00" w:cstheme="minorHAnsi"/>
          <w:color w:val="000000" w:themeColor="text1"/>
          <w:sz w:val="16"/>
          <w:szCs w:val="16"/>
        </w:rPr>
        <w:t xml:space="preserve"> Polska Sp. z o.o. z siedzibą w Poznaniu, 61-037, ul. Krańcowa 44, NIP 782-246-35-63, promująca markę Audi.</w:t>
      </w:r>
    </w:p>
    <w:p w:rsidR="00963487" w:rsidRPr="005E1613" w:rsidRDefault="00963487" w:rsidP="00963487">
      <w:pPr>
        <w:pStyle w:val="ListParagraph"/>
        <w:numPr>
          <w:ilvl w:val="3"/>
          <w:numId w:val="21"/>
        </w:numPr>
        <w:autoSpaceDE w:val="0"/>
        <w:autoSpaceDN w:val="0"/>
        <w:adjustRightInd w:val="0"/>
        <w:spacing w:after="120" w:line="240" w:lineRule="auto"/>
        <w:ind w:left="284" w:hanging="142"/>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Obecność komunikacyjna i wizerunkowa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będzie dotyczyła tylko i wyłącznie odpowiednich stref zastrzeżonych dla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których plan zostanie przesłany do wglądu Klientowi za pośrednictwem poczty e-mail w ustalonym przez strony terminie, jak również sprzedażowych wyłączności produktowych</w:t>
      </w:r>
      <w:r>
        <w:rPr>
          <w:rFonts w:eastAsia="TTFF1o00" w:cstheme="minorHAnsi"/>
          <w:color w:val="000000" w:themeColor="text1"/>
          <w:sz w:val="16"/>
          <w:szCs w:val="16"/>
        </w:rPr>
        <w:t>.</w:t>
      </w:r>
      <w:r w:rsidRPr="005E1613">
        <w:rPr>
          <w:rFonts w:eastAsia="TTFF1o00" w:cstheme="minorHAnsi"/>
          <w:color w:val="000000" w:themeColor="text1"/>
          <w:sz w:val="16"/>
          <w:szCs w:val="16"/>
        </w:rPr>
        <w:t xml:space="preserve">  Klient oświadcza że zapoznał się z planem powierzchni reklamowych przeznaczonych dla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t>
      </w:r>
    </w:p>
    <w:p w:rsidR="00963487" w:rsidRPr="005E1613" w:rsidRDefault="00963487" w:rsidP="00963487">
      <w:pPr>
        <w:pStyle w:val="ListParagraph"/>
        <w:numPr>
          <w:ilvl w:val="3"/>
          <w:numId w:val="21"/>
        </w:numPr>
        <w:autoSpaceDE w:val="0"/>
        <w:autoSpaceDN w:val="0"/>
        <w:adjustRightInd w:val="0"/>
        <w:spacing w:after="120" w:line="240" w:lineRule="auto"/>
        <w:ind w:left="284" w:hanging="142"/>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Strony zobowiązują się do pełnej współpracy w zakresie polubownego i nastawionego na kompromisowe dla obu stron rozwiązania w zakresie łączenia obecności partnerów Imprez oraz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 Okresie obowiązywania Umowy.</w:t>
      </w:r>
    </w:p>
    <w:p w:rsidR="00963487" w:rsidRPr="005E1613" w:rsidRDefault="00963487" w:rsidP="00963487">
      <w:pPr>
        <w:pStyle w:val="ListParagraph"/>
        <w:numPr>
          <w:ilvl w:val="3"/>
          <w:numId w:val="21"/>
        </w:numPr>
        <w:autoSpaceDE w:val="0"/>
        <w:autoSpaceDN w:val="0"/>
        <w:adjustRightInd w:val="0"/>
        <w:spacing w:after="120" w:line="240" w:lineRule="auto"/>
        <w:ind w:left="284" w:hanging="142"/>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jest zobowiązany w swojej działalności realizowanej w związku z organizacją Imprezy na terenie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i Nieruchomości do:</w:t>
      </w:r>
    </w:p>
    <w:p w:rsidR="00963487" w:rsidRPr="003B54AE" w:rsidRDefault="00963487" w:rsidP="00963487">
      <w:pPr>
        <w:pStyle w:val="ListParagraph"/>
        <w:numPr>
          <w:ilvl w:val="0"/>
          <w:numId w:val="29"/>
        </w:numPr>
        <w:autoSpaceDE w:val="0"/>
        <w:autoSpaceDN w:val="0"/>
        <w:adjustRightInd w:val="0"/>
        <w:spacing w:after="120" w:line="240" w:lineRule="auto"/>
        <w:jc w:val="both"/>
        <w:rPr>
          <w:rFonts w:eastAsia="TTFF1o00" w:cstheme="minorHAnsi"/>
          <w:color w:val="000000" w:themeColor="text1"/>
          <w:sz w:val="16"/>
          <w:szCs w:val="16"/>
        </w:rPr>
      </w:pPr>
      <w:r w:rsidRPr="003B54AE">
        <w:rPr>
          <w:rFonts w:eastAsia="TTFF1o00" w:cstheme="minorHAnsi"/>
          <w:color w:val="000000" w:themeColor="text1"/>
          <w:sz w:val="16"/>
          <w:szCs w:val="16"/>
        </w:rPr>
        <w:t xml:space="preserve">Niezawierania żadnych umów z podmiotami zajmującymi się działalnością konkurencyjną względem Partnerów </w:t>
      </w:r>
      <w:r w:rsidRPr="007765B7">
        <w:rPr>
          <w:rFonts w:eastAsia="TTFF1o00" w:cstheme="minorHAnsi"/>
          <w:color w:val="000000" w:themeColor="text1"/>
          <w:sz w:val="16"/>
          <w:szCs w:val="16"/>
        </w:rPr>
        <w:t>PGE Narodowy</w:t>
      </w:r>
      <w:r w:rsidRPr="003B54AE">
        <w:rPr>
          <w:rFonts w:eastAsia="TTFF1o00" w:cstheme="minorHAnsi"/>
          <w:color w:val="000000" w:themeColor="text1"/>
          <w:sz w:val="16"/>
          <w:szCs w:val="16"/>
        </w:rPr>
        <w:t xml:space="preserve"> ani podmiotami trzecimi działającymi na rzecz/w imieniu podmiotów prowadzących działalnością konkurencyjną do Partnerów </w:t>
      </w:r>
      <w:r w:rsidRPr="007765B7">
        <w:rPr>
          <w:rFonts w:eastAsia="TTFF1o00" w:cstheme="minorHAnsi"/>
          <w:color w:val="000000" w:themeColor="text1"/>
          <w:sz w:val="16"/>
          <w:szCs w:val="16"/>
        </w:rPr>
        <w:t>PGE Narodowy</w:t>
      </w:r>
      <w:r w:rsidRPr="003B54AE">
        <w:rPr>
          <w:rFonts w:eastAsia="TTFF1o00" w:cstheme="minorHAnsi"/>
          <w:color w:val="000000" w:themeColor="text1"/>
          <w:sz w:val="16"/>
          <w:szCs w:val="16"/>
        </w:rPr>
        <w:t xml:space="preserve"> – bez uprzedniej zgody PL.2012+ wyrażonej za pośrednictwem poczty e-mail pod rygorem nieważności i naliczania kar. </w:t>
      </w:r>
    </w:p>
    <w:p w:rsidR="00963487" w:rsidRPr="005E1613" w:rsidRDefault="00963487" w:rsidP="00963487">
      <w:pPr>
        <w:pStyle w:val="ListParagraph"/>
        <w:numPr>
          <w:ilvl w:val="0"/>
          <w:numId w:val="29"/>
        </w:numPr>
        <w:autoSpaceDE w:val="0"/>
        <w:autoSpaceDN w:val="0"/>
        <w:adjustRightInd w:val="0"/>
        <w:spacing w:after="120" w:line="240" w:lineRule="auto"/>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Nieorganizowania wydarzeń, na rzecz/z/promujących podmioty zajmujące się działalnością konkurencyjną względem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 bez uprzedniej zgody PL.2012+ wyrażonej za pośrednictwem poczty e-mail pod rygorem nieważności i naliczania kar.</w:t>
      </w:r>
    </w:p>
    <w:p w:rsidR="00963487" w:rsidRPr="005E1613" w:rsidRDefault="00963487" w:rsidP="00963487">
      <w:pPr>
        <w:pStyle w:val="ListParagraph"/>
        <w:numPr>
          <w:ilvl w:val="0"/>
          <w:numId w:val="29"/>
        </w:numPr>
        <w:autoSpaceDE w:val="0"/>
        <w:autoSpaceDN w:val="0"/>
        <w:adjustRightInd w:val="0"/>
        <w:spacing w:after="120" w:line="240" w:lineRule="auto"/>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Nieprowadzenia oraz nieumożliwiania prowadzenia działalności promocyjnej, reklamowej lub jakiejkolwiek innej o podobnym charakterze podmiotom zajmującymi się działalnością konkurencyjną względem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ani podmiotom trzecim działającym na rzecz/w imieniu podmiotów prowadzących działalnością konkurencyjną do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 bez uprzedniej zgody PL.2012+ wyrażonej za pośrednictwem poczty e-mail pod rygorem nieważności i naliczania kar.</w:t>
      </w:r>
    </w:p>
    <w:p w:rsidR="00963487" w:rsidRPr="005E1613" w:rsidRDefault="00963487" w:rsidP="00963487">
      <w:pPr>
        <w:pStyle w:val="ListParagraph"/>
        <w:numPr>
          <w:ilvl w:val="3"/>
          <w:numId w:val="21"/>
        </w:numPr>
        <w:autoSpaceDE w:val="0"/>
        <w:autoSpaceDN w:val="0"/>
        <w:adjustRightInd w:val="0"/>
        <w:spacing w:after="120" w:line="240" w:lineRule="auto"/>
        <w:ind w:left="284" w:hanging="142"/>
        <w:jc w:val="both"/>
        <w:rPr>
          <w:rFonts w:eastAsia="TTFF1o00" w:cstheme="minorHAnsi"/>
          <w:color w:val="000000" w:themeColor="text1"/>
          <w:sz w:val="16"/>
          <w:szCs w:val="16"/>
        </w:rPr>
      </w:pPr>
      <w:r w:rsidRPr="005E1613">
        <w:rPr>
          <w:rFonts w:eastAsia="TTFF1o00" w:cstheme="minorHAnsi"/>
          <w:color w:val="000000" w:themeColor="text1"/>
          <w:sz w:val="16"/>
          <w:szCs w:val="16"/>
        </w:rPr>
        <w:lastRenderedPageBreak/>
        <w:t xml:space="preserve">PL.2012+ może udzielić Klientowi zgody na zawarcie umowy i/lub zorganizowanie na terenie Przedmiotu Najmu wydarzenia i/lub promocję/reklamę podmiotu zajmującego się działalnością konkurencyjną względem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Wówczas uprawnienia przysługujące podmiotowi zajmującemu się działalnością konkurencyjną względem Partnerów </w:t>
      </w:r>
      <w:r w:rsidRPr="007765B7">
        <w:rPr>
          <w:rFonts w:eastAsia="TTFF1o00" w:cstheme="minorHAnsi"/>
          <w:color w:val="000000" w:themeColor="text1"/>
          <w:sz w:val="16"/>
          <w:szCs w:val="16"/>
        </w:rPr>
        <w:t>PGE Narodowy</w:t>
      </w:r>
      <w:r w:rsidRPr="005E1613">
        <w:rPr>
          <w:rFonts w:eastAsia="TTFF1o00" w:cstheme="minorHAnsi"/>
          <w:color w:val="000000" w:themeColor="text1"/>
          <w:sz w:val="16"/>
          <w:szCs w:val="16"/>
        </w:rPr>
        <w:t xml:space="preserve"> obejmują wyłącznie prawo do:</w:t>
      </w:r>
    </w:p>
    <w:p w:rsidR="00963487" w:rsidRPr="005E1613" w:rsidRDefault="00963487" w:rsidP="00963487">
      <w:pPr>
        <w:pStyle w:val="ListParagraph"/>
        <w:numPr>
          <w:ilvl w:val="0"/>
          <w:numId w:val="25"/>
        </w:numPr>
        <w:autoSpaceDE w:val="0"/>
        <w:autoSpaceDN w:val="0"/>
        <w:adjustRightInd w:val="0"/>
        <w:spacing w:after="120" w:line="240" w:lineRule="auto"/>
        <w:ind w:left="709" w:hanging="425"/>
        <w:jc w:val="both"/>
        <w:rPr>
          <w:rFonts w:eastAsia="TTFF1o00" w:cstheme="minorHAnsi"/>
          <w:color w:val="000000" w:themeColor="text1"/>
          <w:sz w:val="16"/>
          <w:szCs w:val="16"/>
        </w:rPr>
      </w:pPr>
      <w:r w:rsidRPr="005E1613">
        <w:rPr>
          <w:rFonts w:eastAsia="TTFF1o00" w:cstheme="minorHAnsi"/>
          <w:color w:val="000000" w:themeColor="text1"/>
          <w:sz w:val="16"/>
          <w:szCs w:val="16"/>
        </w:rPr>
        <w:t>umieszczenia lub umożliwienie umieszczenia nazwy i/lub logo podmiotu konkurencyjnego na tabliczkach informacyjnych lub monitorach kierujących do właściwej lokalizacji w ilości niezbędnej do skierowania uczestników do właściwej lokalizacji,</w:t>
      </w:r>
    </w:p>
    <w:p w:rsidR="00963487" w:rsidRPr="005E1613" w:rsidRDefault="00963487" w:rsidP="00963487">
      <w:pPr>
        <w:pStyle w:val="ListParagraph"/>
        <w:numPr>
          <w:ilvl w:val="0"/>
          <w:numId w:val="25"/>
        </w:numPr>
        <w:autoSpaceDE w:val="0"/>
        <w:autoSpaceDN w:val="0"/>
        <w:adjustRightInd w:val="0"/>
        <w:spacing w:after="120" w:line="240" w:lineRule="auto"/>
        <w:ind w:left="709" w:hanging="425"/>
        <w:jc w:val="both"/>
        <w:rPr>
          <w:rFonts w:eastAsia="TTFF1o00" w:cstheme="minorHAnsi"/>
          <w:color w:val="000000" w:themeColor="text1"/>
          <w:sz w:val="16"/>
          <w:szCs w:val="16"/>
        </w:rPr>
      </w:pPr>
      <w:r w:rsidRPr="005E1613">
        <w:rPr>
          <w:rFonts w:eastAsia="TTFF1o00" w:cstheme="minorHAnsi"/>
          <w:color w:val="000000" w:themeColor="text1"/>
          <w:sz w:val="16"/>
          <w:szCs w:val="16"/>
        </w:rPr>
        <w:t>umieszczenia lub umożliwienie umieszczenia nazwy i/lub logo podmiotu konkurencyjnego na tabliczce przy wejściu do Przedmiotu Najmu,</w:t>
      </w:r>
    </w:p>
    <w:p w:rsidR="00963487" w:rsidRPr="005E1613" w:rsidRDefault="00963487" w:rsidP="00963487">
      <w:pPr>
        <w:pStyle w:val="ListParagraph"/>
        <w:numPr>
          <w:ilvl w:val="0"/>
          <w:numId w:val="25"/>
        </w:numPr>
        <w:autoSpaceDE w:val="0"/>
        <w:autoSpaceDN w:val="0"/>
        <w:adjustRightInd w:val="0"/>
        <w:spacing w:after="0" w:line="240" w:lineRule="auto"/>
        <w:ind w:left="709" w:hanging="425"/>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umieszczenia lub umożliwienie umieszczenia nazwy i/lub logo podmiotu konkurencyjnego wewnątrz wynajętej przestrzeni Przedmiotu Najmu,</w:t>
      </w:r>
    </w:p>
    <w:p w:rsidR="00963487" w:rsidRPr="005E1613" w:rsidRDefault="00963487" w:rsidP="00963487">
      <w:pPr>
        <w:pStyle w:val="ListParagraph"/>
        <w:tabs>
          <w:tab w:val="left" w:pos="284"/>
        </w:tabs>
        <w:autoSpaceDE w:val="0"/>
        <w:autoSpaceDN w:val="0"/>
        <w:adjustRightInd w:val="0"/>
        <w:spacing w:after="120" w:line="240" w:lineRule="auto"/>
        <w:ind w:left="284"/>
        <w:contextualSpacing w:val="0"/>
        <w:jc w:val="both"/>
        <w:rPr>
          <w:rFonts w:eastAsia="TTFF1o00" w:cstheme="minorHAnsi"/>
          <w:color w:val="000000" w:themeColor="text1"/>
          <w:sz w:val="16"/>
          <w:szCs w:val="16"/>
        </w:rPr>
      </w:pPr>
      <w:r w:rsidRPr="005E1613">
        <w:rPr>
          <w:rFonts w:eastAsia="TTFF1o00" w:cstheme="minorHAnsi"/>
          <w:color w:val="000000" w:themeColor="text1"/>
          <w:sz w:val="16"/>
          <w:szCs w:val="16"/>
        </w:rPr>
        <w:t>chyba że Strony postanowią inaczej.</w:t>
      </w:r>
    </w:p>
    <w:p w:rsidR="00963487" w:rsidRPr="005E1613" w:rsidRDefault="00963487" w:rsidP="00963487">
      <w:pPr>
        <w:pStyle w:val="ListParagraph"/>
        <w:autoSpaceDE w:val="0"/>
        <w:autoSpaceDN w:val="0"/>
        <w:adjustRightInd w:val="0"/>
        <w:spacing w:before="120" w:after="60" w:line="240" w:lineRule="auto"/>
        <w:ind w:left="284"/>
        <w:contextualSpacing w:val="0"/>
        <w:jc w:val="both"/>
        <w:rPr>
          <w:rFonts w:eastAsia="TTFF1o00" w:cstheme="minorHAnsi"/>
          <w:b/>
          <w:color w:val="000000" w:themeColor="text1"/>
          <w:sz w:val="16"/>
          <w:szCs w:val="16"/>
        </w:rPr>
      </w:pPr>
      <w:r w:rsidRPr="005E1613">
        <w:rPr>
          <w:rFonts w:eastAsia="TTFF1o00" w:cstheme="minorHAnsi"/>
          <w:b/>
          <w:color w:val="000000" w:themeColor="text1"/>
          <w:sz w:val="16"/>
          <w:szCs w:val="16"/>
        </w:rPr>
        <w:t>Powierzchnie Komercyjne</w:t>
      </w:r>
    </w:p>
    <w:p w:rsidR="00963487" w:rsidRDefault="00963487" w:rsidP="00963487">
      <w:pPr>
        <w:pStyle w:val="ListParagraph"/>
        <w:autoSpaceDE w:val="0"/>
        <w:autoSpaceDN w:val="0"/>
        <w:adjustRightInd w:val="0"/>
        <w:spacing w:after="0" w:line="240" w:lineRule="auto"/>
        <w:ind w:left="284"/>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oświadcza, że przyjmuje do wiadomości oraz akceptuje istnienie Powierzchni Komercyjnych </w:t>
      </w:r>
      <w:r w:rsidRPr="007765B7">
        <w:rPr>
          <w:rFonts w:eastAsia="TTFF1o00" w:cstheme="minorHAnsi"/>
          <w:color w:val="000000" w:themeColor="text1"/>
          <w:sz w:val="16"/>
          <w:szCs w:val="16"/>
        </w:rPr>
        <w:t>PGE Narodowy</w:t>
      </w:r>
      <w:r>
        <w:rPr>
          <w:rFonts w:eastAsia="TTFF1o00" w:cstheme="minorHAnsi"/>
          <w:color w:val="000000" w:themeColor="text1"/>
          <w:sz w:val="16"/>
          <w:szCs w:val="16"/>
        </w:rPr>
        <w:t xml:space="preserve"> („Powierzchnie Komercyjne”)</w:t>
      </w:r>
      <w:r w:rsidRPr="005E1613">
        <w:rPr>
          <w:rFonts w:eastAsia="TTFF1o00" w:cstheme="minorHAnsi"/>
          <w:color w:val="000000" w:themeColor="text1"/>
          <w:sz w:val="16"/>
          <w:szCs w:val="16"/>
        </w:rPr>
        <w:t xml:space="preserve"> oraz zapewnia, że czynności związane z przygotowaniem i przeprowadzeniem Imprezy będzie przeprowadzał w sposób umożliwiający najemcom Powierzchni Komercyjnych (w tym ich pracownikom, kontrahentom i klientom) swobodny dostęp do tych powierzchni. Plan Powierzchni Komercyjnych zostanie przesłany do wglądu Klientowi za pośrednictwem poczty e-mail w ustalonym przez strony terminie. Klient oświadcza że zapoznał się z planem Powierzchni Komercyjnych oraz ich funkcjonowaniem.</w:t>
      </w:r>
    </w:p>
    <w:p w:rsidR="00963487" w:rsidRPr="005E1613" w:rsidRDefault="00963487" w:rsidP="00963487">
      <w:pPr>
        <w:pStyle w:val="ListParagraph"/>
        <w:autoSpaceDE w:val="0"/>
        <w:autoSpaceDN w:val="0"/>
        <w:adjustRightInd w:val="0"/>
        <w:spacing w:after="0" w:line="240" w:lineRule="auto"/>
        <w:ind w:left="284"/>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 </w:t>
      </w:r>
    </w:p>
    <w:p w:rsidR="00963487" w:rsidRPr="005E1613" w:rsidRDefault="00963487" w:rsidP="00963487">
      <w:pPr>
        <w:pStyle w:val="Heading1"/>
        <w:keepNext w:val="0"/>
        <w:numPr>
          <w:ilvl w:val="1"/>
          <w:numId w:val="10"/>
        </w:numPr>
        <w:tabs>
          <w:tab w:val="num" w:pos="142"/>
        </w:tabs>
        <w:suppressAutoHyphens/>
        <w:spacing w:before="120"/>
        <w:ind w:left="142" w:hanging="142"/>
        <w:contextualSpacing/>
        <w:jc w:val="left"/>
        <w:rPr>
          <w:rFonts w:asciiTheme="minorHAnsi" w:hAnsiTheme="minorHAnsi" w:cstheme="minorHAnsi"/>
          <w:color w:val="000000" w:themeColor="text1"/>
          <w:sz w:val="16"/>
          <w:szCs w:val="16"/>
          <w:lang w:val="pl-PL"/>
        </w:rPr>
      </w:pPr>
      <w:r w:rsidRPr="005E1613">
        <w:rPr>
          <w:rFonts w:asciiTheme="minorHAnsi" w:hAnsiTheme="minorHAnsi" w:cstheme="minorHAnsi"/>
          <w:color w:val="000000" w:themeColor="text1"/>
          <w:sz w:val="16"/>
          <w:szCs w:val="16"/>
          <w:lang w:val="pl-PL"/>
        </w:rPr>
        <w:t xml:space="preserve">Własność intelektualna, nazwa, logo i wizerunek </w:t>
      </w:r>
      <w:r>
        <w:rPr>
          <w:rFonts w:asciiTheme="minorHAnsi" w:hAnsiTheme="minorHAnsi" w:cstheme="minorHAnsi"/>
          <w:color w:val="000000" w:themeColor="text1"/>
          <w:sz w:val="16"/>
          <w:szCs w:val="16"/>
          <w:lang w:val="pl-PL"/>
        </w:rPr>
        <w:t>PGE Narodowy</w:t>
      </w:r>
    </w:p>
    <w:p w:rsidR="00963487" w:rsidRPr="005E1613"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Poprzez zawarcie i wykonywanie niniejszej Umowy,  Klient nie nabywa żadnych praw dotyczących nazwy „</w:t>
      </w:r>
      <w:r w:rsidRPr="001B5663">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wizualizacji </w:t>
      </w:r>
      <w:r w:rsidRPr="001B5663">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oraz znaków towarowych jego dotyczących, w szczególności nie nabywa prawa do identyfikowania się </w:t>
      </w:r>
      <w:r>
        <w:rPr>
          <w:rFonts w:asciiTheme="minorHAnsi" w:hAnsiTheme="minorHAnsi" w:cstheme="minorHAnsi"/>
          <w:b w:val="0"/>
          <w:color w:val="000000" w:themeColor="text1"/>
          <w:sz w:val="16"/>
          <w:szCs w:val="16"/>
          <w:lang w:val="pl-PL"/>
        </w:rPr>
        <w:t>w jakikolwiek sposób z</w:t>
      </w:r>
      <w:r w:rsidRPr="005E1613">
        <w:rPr>
          <w:rFonts w:asciiTheme="minorHAnsi" w:hAnsiTheme="minorHAnsi" w:cstheme="minorHAnsi"/>
          <w:b w:val="0"/>
          <w:color w:val="000000" w:themeColor="text1"/>
          <w:sz w:val="16"/>
          <w:szCs w:val="16"/>
          <w:lang w:val="pl-PL"/>
        </w:rPr>
        <w:t xml:space="preserve"> </w:t>
      </w:r>
      <w:r w:rsidRPr="001B5663">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z właścicielem, </w:t>
      </w:r>
      <w:smartTag w:uri="lexAThandschemas/lexAThand" w:element="lexATakty">
        <w:smartTagPr>
          <w:attr w:name="DOCTYPE" w:val="akt"/>
          <w:attr w:name="DocIDENT" w:val="Dz.U.2005.8.60/0"/>
        </w:smartTagPr>
        <w:r w:rsidRPr="005E1613">
          <w:rPr>
            <w:rFonts w:asciiTheme="minorHAnsi" w:hAnsiTheme="minorHAnsi" w:cstheme="minorHAnsi"/>
            <w:b w:val="0"/>
            <w:color w:val="000000" w:themeColor="text1"/>
            <w:sz w:val="16"/>
            <w:szCs w:val="16"/>
            <w:lang w:val="pl-PL"/>
          </w:rPr>
          <w:t>op</w:t>
        </w:r>
      </w:smartTag>
      <w:r w:rsidRPr="005E1613">
        <w:rPr>
          <w:rFonts w:asciiTheme="minorHAnsi" w:hAnsiTheme="minorHAnsi" w:cstheme="minorHAnsi"/>
          <w:b w:val="0"/>
          <w:color w:val="000000" w:themeColor="text1"/>
          <w:sz w:val="16"/>
          <w:szCs w:val="16"/>
          <w:lang w:val="pl-PL"/>
        </w:rPr>
        <w:t xml:space="preserve">eratorem bądź dzierżawcą </w:t>
      </w:r>
      <w:r w:rsidRPr="001B5663">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ze sponsorami </w:t>
      </w:r>
      <w:r w:rsidRPr="001B5663">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oraz zobowiązuje się do nie podejmowania żadnych działań lub zaniechań informacyjnych, promocyjnych, reklamowych lub podobnych, poprzez które mógłby wywołać wrażenie, że jest oficjalnym sponsorem, partnerem, dostawcą lub jest w jakikolwiek inny sposób związany z</w:t>
      </w:r>
      <w:r>
        <w:rPr>
          <w:rFonts w:asciiTheme="minorHAnsi" w:hAnsiTheme="minorHAnsi" w:cstheme="minorHAnsi"/>
          <w:b w:val="0"/>
          <w:color w:val="000000" w:themeColor="text1"/>
          <w:sz w:val="16"/>
          <w:szCs w:val="16"/>
          <w:lang w:val="pl-PL"/>
        </w:rPr>
        <w:t xml:space="preserve"> </w:t>
      </w:r>
      <w:r w:rsidRPr="001B5663">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w:t>
      </w:r>
    </w:p>
    <w:p w:rsidR="00963487" w:rsidRPr="005E1613"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Z zastrzeżeniem art.2.3 poniżej niniejsza Umowa nie upoważnia Klienta do korzystania z nazwy, logo i wizerunku </w:t>
      </w:r>
      <w:r>
        <w:rPr>
          <w:rFonts w:asciiTheme="minorHAnsi" w:hAnsiTheme="minorHAnsi" w:cstheme="minorHAnsi"/>
          <w:b w:val="0"/>
          <w:color w:val="000000" w:themeColor="text1"/>
          <w:sz w:val="16"/>
          <w:szCs w:val="16"/>
          <w:lang w:val="pl-PL"/>
        </w:rPr>
        <w:t>PGE Narodowy pod rygorem naliczenia kar.</w:t>
      </w:r>
    </w:p>
    <w:p w:rsidR="00963487" w:rsidRPr="005E1613"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Wyłącznie w celach informacyjnych </w:t>
      </w:r>
      <w:r>
        <w:rPr>
          <w:rFonts w:asciiTheme="minorHAnsi" w:hAnsiTheme="minorHAnsi" w:cstheme="minorHAnsi"/>
          <w:b w:val="0"/>
          <w:color w:val="000000" w:themeColor="text1"/>
          <w:sz w:val="16"/>
          <w:szCs w:val="16"/>
          <w:lang w:val="pl-PL"/>
        </w:rPr>
        <w:t xml:space="preserve">związanych z organizacją Imprezy, </w:t>
      </w:r>
      <w:r w:rsidRPr="005E1613">
        <w:rPr>
          <w:rFonts w:asciiTheme="minorHAnsi" w:hAnsiTheme="minorHAnsi" w:cstheme="minorHAnsi"/>
          <w:b w:val="0"/>
          <w:color w:val="000000" w:themeColor="text1"/>
          <w:sz w:val="16"/>
          <w:szCs w:val="16"/>
          <w:lang w:val="pl-PL"/>
        </w:rPr>
        <w:t>z zastrzeżeniem art. 2.</w:t>
      </w:r>
      <w:r>
        <w:rPr>
          <w:rFonts w:asciiTheme="minorHAnsi" w:hAnsiTheme="minorHAnsi" w:cstheme="minorHAnsi"/>
          <w:b w:val="0"/>
          <w:color w:val="000000" w:themeColor="text1"/>
          <w:sz w:val="16"/>
          <w:szCs w:val="16"/>
          <w:lang w:val="pl-PL"/>
        </w:rPr>
        <w:t>4</w:t>
      </w:r>
      <w:r w:rsidRPr="005E1613">
        <w:rPr>
          <w:rFonts w:asciiTheme="minorHAnsi" w:hAnsiTheme="minorHAnsi" w:cstheme="minorHAnsi"/>
          <w:b w:val="0"/>
          <w:color w:val="000000" w:themeColor="text1"/>
          <w:sz w:val="16"/>
          <w:szCs w:val="16"/>
          <w:lang w:val="pl-PL"/>
        </w:rPr>
        <w:t xml:space="preserve"> Klient może korzystać z nazwy i logo </w:t>
      </w:r>
      <w:r>
        <w:rPr>
          <w:rFonts w:asciiTheme="minorHAnsi" w:hAnsiTheme="minorHAnsi" w:cstheme="minorHAnsi"/>
          <w:b w:val="0"/>
          <w:color w:val="000000" w:themeColor="text1"/>
          <w:sz w:val="16"/>
          <w:szCs w:val="16"/>
          <w:lang w:val="pl-PL"/>
        </w:rPr>
        <w:t xml:space="preserve">PGE Narodowy </w:t>
      </w:r>
      <w:r w:rsidRPr="005E1613">
        <w:rPr>
          <w:rFonts w:asciiTheme="minorHAnsi" w:hAnsiTheme="minorHAnsi" w:cstheme="minorHAnsi"/>
          <w:b w:val="0"/>
          <w:color w:val="000000" w:themeColor="text1"/>
          <w:sz w:val="16"/>
          <w:szCs w:val="16"/>
          <w:lang w:val="pl-PL"/>
        </w:rPr>
        <w:t xml:space="preserve">bez konieczności uzyskania uprzedniej zgody PL.2012+.  </w:t>
      </w:r>
    </w:p>
    <w:p w:rsidR="00963487" w:rsidRPr="005E1613"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Klient zobowiązuje się do oznaczania słownego lub graficznego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zgodnie z treścią znaku towarowego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w:t>
      </w:r>
      <w:r w:rsidRPr="004C1ACB">
        <w:rPr>
          <w:rFonts w:asciiTheme="minorHAnsi" w:hAnsiTheme="minorHAnsi" w:cstheme="minorHAnsi"/>
          <w:b w:val="0"/>
          <w:color w:val="000000" w:themeColor="text1"/>
          <w:sz w:val="16"/>
          <w:szCs w:val="16"/>
          <w:lang w:val="pl-PL"/>
        </w:rPr>
        <w:t>dla którego Urząd Patentowy Rzeczypospolitej Polskiej udzielił prawa ochronnego.</w:t>
      </w:r>
    </w:p>
    <w:p w:rsidR="00963487"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026492">
        <w:rPr>
          <w:rFonts w:asciiTheme="minorHAnsi" w:hAnsiTheme="minorHAnsi" w:cstheme="minorHAnsi"/>
          <w:b w:val="0"/>
          <w:color w:val="000000" w:themeColor="text1"/>
          <w:sz w:val="16"/>
          <w:szCs w:val="16"/>
          <w:lang w:val="pl-PL"/>
        </w:rPr>
        <w:t>W przypadku zmiany partnera tytularnego lub/i zmiany nazwy lub/i logo PGE Narodowy, w trakcie trwania Umowy, Klient będzie zobowiązany do używania (w szczególności w materiałach promocyjnych Imprezy/ Imprez) w miejsce dotychczasowej nazwy i logo PGE Narodowy nowego logo i nowej nazwy. Zobowiązanie, o którym mowa w zdaniu poprzednim dotyczy Imprez nieogłoszonych przez Klienta przed wyborem przez PL2012+ partnera tytularnego. .</w:t>
      </w:r>
    </w:p>
    <w:p w:rsidR="00963487" w:rsidRPr="005E1613"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Klient zobowiązuje się do nie korzystania ze znaków towarowych, wzorów przemysłowych zastrzeżonych przez lub na rzecz właściciela, </w:t>
      </w:r>
      <w:smartTag w:uri="lexAThandschemas/lexAThand" w:element="lexATakty">
        <w:smartTagPr>
          <w:attr w:name="DOCTYPE" w:val="akt"/>
          <w:attr w:name="DocIDENT" w:val="Dz.U.2005.8.60/0"/>
        </w:smartTagPr>
        <w:r w:rsidRPr="005E1613">
          <w:rPr>
            <w:rFonts w:asciiTheme="minorHAnsi" w:hAnsiTheme="minorHAnsi" w:cstheme="minorHAnsi"/>
            <w:b w:val="0"/>
            <w:color w:val="000000" w:themeColor="text1"/>
            <w:sz w:val="16"/>
            <w:szCs w:val="16"/>
            <w:lang w:val="pl-PL"/>
          </w:rPr>
          <w:t>op</w:t>
        </w:r>
      </w:smartTag>
      <w:r w:rsidRPr="005E1613">
        <w:rPr>
          <w:rFonts w:asciiTheme="minorHAnsi" w:hAnsiTheme="minorHAnsi" w:cstheme="minorHAnsi"/>
          <w:b w:val="0"/>
          <w:color w:val="000000" w:themeColor="text1"/>
          <w:sz w:val="16"/>
          <w:szCs w:val="16"/>
          <w:lang w:val="pl-PL"/>
        </w:rPr>
        <w:t xml:space="preserve">eratora bądź dzierżawcy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oraz jakichkolwie</w:t>
      </w:r>
      <w:r>
        <w:rPr>
          <w:rFonts w:asciiTheme="minorHAnsi" w:hAnsiTheme="minorHAnsi" w:cstheme="minorHAnsi"/>
          <w:b w:val="0"/>
          <w:color w:val="000000" w:themeColor="text1"/>
          <w:sz w:val="16"/>
          <w:szCs w:val="16"/>
          <w:lang w:val="pl-PL"/>
        </w:rPr>
        <w:t xml:space="preserve">k innych oznaczeń związanych z PGE Narodowy </w:t>
      </w:r>
      <w:r w:rsidRPr="005E1613">
        <w:rPr>
          <w:rFonts w:asciiTheme="minorHAnsi" w:hAnsiTheme="minorHAnsi" w:cstheme="minorHAnsi"/>
          <w:b w:val="0"/>
          <w:color w:val="000000" w:themeColor="text1"/>
          <w:sz w:val="16"/>
          <w:szCs w:val="16"/>
          <w:lang w:val="pl-PL"/>
        </w:rPr>
        <w:t>i jego sponsorami, ani jakichkolwiek ich modyfikacji.</w:t>
      </w:r>
    </w:p>
    <w:p w:rsidR="00963487" w:rsidRPr="005E1613"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Wykorzystywanie przez Klienta  lub osoby działające za jego zgodą wizualizacji bądź zdjęć  </w:t>
      </w:r>
      <w:r>
        <w:rPr>
          <w:rFonts w:asciiTheme="minorHAnsi" w:hAnsiTheme="minorHAnsi" w:cstheme="minorHAnsi"/>
          <w:b w:val="0"/>
          <w:color w:val="000000" w:themeColor="text1"/>
          <w:sz w:val="16"/>
          <w:szCs w:val="16"/>
          <w:lang w:val="pl-PL"/>
        </w:rPr>
        <w:t xml:space="preserve">PGE Narodowy </w:t>
      </w:r>
      <w:r w:rsidRPr="005E1613">
        <w:rPr>
          <w:rFonts w:asciiTheme="minorHAnsi" w:hAnsiTheme="minorHAnsi" w:cstheme="minorHAnsi"/>
          <w:b w:val="0"/>
          <w:color w:val="000000" w:themeColor="text1"/>
          <w:sz w:val="16"/>
          <w:szCs w:val="16"/>
          <w:lang w:val="pl-PL"/>
        </w:rPr>
        <w:t xml:space="preserve">w celach </w:t>
      </w:r>
      <w:r w:rsidRPr="005E1613">
        <w:rPr>
          <w:rFonts w:asciiTheme="minorHAnsi" w:hAnsiTheme="minorHAnsi" w:cstheme="minorHAnsi"/>
          <w:b w:val="0"/>
          <w:color w:val="000000" w:themeColor="text1"/>
          <w:sz w:val="16"/>
          <w:szCs w:val="16"/>
          <w:lang w:val="pl-PL"/>
        </w:rPr>
        <w:lastRenderedPageBreak/>
        <w:t xml:space="preserve">komercyjnych w materiałach reklamowych lub promocyjnych (w szczególności w reklamach oraz produkcjach radiowo telewizyjnych i filmowych), poza zakresem praw wynikających z Umowy, każdorazowo wymaga uprzedniego uzyskania zgody PL.2012+, wyrażonej na piśmie pod rygorem naliczenia kar. </w:t>
      </w:r>
    </w:p>
    <w:p w:rsidR="00963487" w:rsidRDefault="00963487" w:rsidP="00963487">
      <w:pPr>
        <w:pStyle w:val="Heading1"/>
        <w:keepNext w:val="0"/>
        <w:numPr>
          <w:ilvl w:val="0"/>
          <w:numId w:val="6"/>
        </w:numPr>
        <w:tabs>
          <w:tab w:val="clear" w:pos="360"/>
          <w:tab w:val="num" w:pos="284"/>
        </w:tabs>
        <w:suppressAutoHyphens/>
        <w:spacing w:after="120"/>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Klient zobowiązuje się, że w ramach Imprezy nie będą prezentowane żadne treści mogące godzić w renomę i markę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w:t>
      </w:r>
    </w:p>
    <w:p w:rsidR="00963487" w:rsidRPr="004C1ACB"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4C1ACB">
        <w:rPr>
          <w:rFonts w:asciiTheme="minorHAnsi" w:hAnsiTheme="minorHAnsi" w:cstheme="minorHAnsi"/>
          <w:b w:val="0"/>
          <w:color w:val="000000" w:themeColor="text1"/>
          <w:sz w:val="16"/>
          <w:szCs w:val="16"/>
          <w:lang w:val="pl-PL"/>
        </w:rPr>
        <w:t>Klient wyraża zgodę na umieszczenie na platformach internetowych PGE Narodowy przez PL.2012+ informacji dotyczących faktu organizacji Imprezy (w tym nazwa i logo Klienta) w zakresie ustalonym z Klientem oraz po uprzedniej, akceptacji Klienta za pośrednictwem poczty e-mail.</w:t>
      </w:r>
    </w:p>
    <w:p w:rsidR="00963487" w:rsidRPr="004C1ACB"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4C1ACB">
        <w:rPr>
          <w:rFonts w:asciiTheme="minorHAnsi" w:hAnsiTheme="minorHAnsi" w:cstheme="minorHAnsi"/>
          <w:b w:val="0"/>
          <w:color w:val="000000" w:themeColor="text1"/>
          <w:sz w:val="16"/>
          <w:szCs w:val="16"/>
          <w:lang w:val="pl-PL"/>
        </w:rPr>
        <w:t>Klient wyraża zgodę na zamieszczenie przez PL.2012+ na platformach internetowych PGE Narodowy relacji tekstowej dotyczącej przebiegu Imprezy, w zakresie ustalonym z Klientem oraz po jego uprzedniej, pisemnej akceptacji za pośrednictwem poczty e-mail.</w:t>
      </w:r>
    </w:p>
    <w:p w:rsidR="00963487"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4C1ACB">
        <w:rPr>
          <w:rFonts w:asciiTheme="minorHAnsi" w:hAnsiTheme="minorHAnsi" w:cstheme="minorHAnsi"/>
          <w:b w:val="0"/>
          <w:color w:val="000000" w:themeColor="text1"/>
          <w:sz w:val="16"/>
          <w:szCs w:val="16"/>
          <w:lang w:val="pl-PL"/>
        </w:rPr>
        <w:t>Klient wyraża zgodę na rejestrowanie (foto/video) przez przedstawiciela PL.2012+ w zakresie uzgodnionym z Klientem przebiegu Imprezy i wykorzystanie tego materiału, po akceptacji Klienta za pośrednictwem poczty e-mail, przez PL.2012+ dla celów reklamowo - promocyjnych PGE Narodowy na platformach internetowych PGE Narodowy.</w:t>
      </w:r>
    </w:p>
    <w:p w:rsidR="00963487" w:rsidRPr="004C1ACB" w:rsidRDefault="00963487" w:rsidP="00963487">
      <w:pPr>
        <w:pStyle w:val="Heading1"/>
        <w:keepNext w:val="0"/>
        <w:numPr>
          <w:ilvl w:val="0"/>
          <w:numId w:val="6"/>
        </w:numPr>
        <w:tabs>
          <w:tab w:val="clear" w:pos="360"/>
          <w:tab w:val="num" w:pos="284"/>
        </w:tabs>
        <w:suppressAutoHyphens/>
        <w:ind w:left="284" w:hanging="284"/>
        <w:contextualSpacing/>
        <w:jc w:val="both"/>
        <w:rPr>
          <w:rFonts w:asciiTheme="minorHAnsi" w:hAnsiTheme="minorHAnsi" w:cstheme="minorHAnsi"/>
          <w:b w:val="0"/>
          <w:color w:val="000000" w:themeColor="text1"/>
          <w:sz w:val="16"/>
          <w:szCs w:val="16"/>
          <w:lang w:val="pl-PL"/>
        </w:rPr>
      </w:pPr>
      <w:r w:rsidRPr="004C1ACB">
        <w:rPr>
          <w:rFonts w:asciiTheme="minorHAnsi" w:hAnsiTheme="minorHAnsi" w:cstheme="minorHAnsi"/>
          <w:b w:val="0"/>
          <w:color w:val="000000" w:themeColor="text1"/>
          <w:sz w:val="16"/>
          <w:szCs w:val="16"/>
          <w:lang w:val="pl-PL"/>
        </w:rPr>
        <w:t>PL.2012+ może korzystać z nazwy i logo Klienta w celach informacyjnych.</w:t>
      </w:r>
    </w:p>
    <w:p w:rsidR="00963487" w:rsidRPr="005E1613" w:rsidRDefault="00963487" w:rsidP="00963487">
      <w:pPr>
        <w:pStyle w:val="Heading1"/>
        <w:numPr>
          <w:ilvl w:val="1"/>
          <w:numId w:val="10"/>
        </w:numPr>
        <w:tabs>
          <w:tab w:val="num" w:pos="142"/>
        </w:tabs>
        <w:suppressAutoHyphens/>
        <w:spacing w:before="200" w:after="60"/>
        <w:ind w:left="284" w:hanging="284"/>
        <w:jc w:val="left"/>
        <w:rPr>
          <w:rFonts w:asciiTheme="minorHAnsi" w:hAnsiTheme="minorHAnsi" w:cstheme="minorHAnsi"/>
          <w:color w:val="000000" w:themeColor="text1"/>
          <w:sz w:val="16"/>
          <w:szCs w:val="16"/>
          <w:lang w:val="pl-PL"/>
        </w:rPr>
      </w:pPr>
      <w:r w:rsidRPr="005E1613">
        <w:rPr>
          <w:rFonts w:asciiTheme="minorHAnsi" w:hAnsiTheme="minorHAnsi" w:cstheme="minorHAnsi"/>
          <w:color w:val="000000" w:themeColor="text1"/>
          <w:sz w:val="16"/>
          <w:szCs w:val="16"/>
          <w:lang w:val="pl-PL"/>
        </w:rPr>
        <w:t>Nośniki informacyjne i promocyjne, reklama</w:t>
      </w:r>
    </w:p>
    <w:p w:rsidR="00963487" w:rsidRPr="005E1613" w:rsidRDefault="00963487" w:rsidP="00963487">
      <w:pPr>
        <w:pStyle w:val="ListParagraph"/>
        <w:numPr>
          <w:ilvl w:val="2"/>
          <w:numId w:val="26"/>
        </w:numPr>
        <w:tabs>
          <w:tab w:val="clear" w:pos="1080"/>
          <w:tab w:val="num" w:pos="284"/>
        </w:tabs>
        <w:suppressAutoHyphens/>
        <w:spacing w:after="120" w:line="240" w:lineRule="auto"/>
        <w:ind w:left="284" w:hanging="142"/>
        <w:jc w:val="both"/>
        <w:rPr>
          <w:rFonts w:cstheme="minorHAnsi"/>
          <w:color w:val="000000" w:themeColor="text1"/>
          <w:sz w:val="16"/>
          <w:szCs w:val="16"/>
        </w:rPr>
      </w:pPr>
      <w:r w:rsidRPr="005E1613">
        <w:rPr>
          <w:rFonts w:cstheme="minorHAnsi"/>
          <w:color w:val="000000" w:themeColor="text1"/>
          <w:sz w:val="16"/>
          <w:szCs w:val="16"/>
        </w:rPr>
        <w:t xml:space="preserve">Klient nie ma prawa, bez uprzedniej wyraźnej zgody PL.2012+ przekazanej za pośrednictwem poczty e-mail pod rygorem naliczenia kar, do instalowania, umieszczania lub dystrybuowania na terenie </w:t>
      </w:r>
      <w:r w:rsidRPr="00026492">
        <w:rPr>
          <w:rFonts w:cstheme="minorHAnsi"/>
          <w:color w:val="000000" w:themeColor="text1"/>
          <w:sz w:val="16"/>
          <w:szCs w:val="16"/>
        </w:rPr>
        <w:t>PGE Narodowy</w:t>
      </w:r>
      <w:r w:rsidRPr="005E1613">
        <w:rPr>
          <w:rFonts w:cstheme="minorHAnsi"/>
          <w:color w:val="000000" w:themeColor="text1"/>
          <w:sz w:val="16"/>
          <w:szCs w:val="16"/>
        </w:rPr>
        <w:t xml:space="preserve">, w tym na terenie Przedmiotu Najmu i w jego otoczeniu, jakichkolwiek nośników reklamowych ani do reklamowania swojej nazwy, marki, produktów lub działalności w inny sposób. </w:t>
      </w:r>
    </w:p>
    <w:p w:rsidR="00963487" w:rsidRPr="005E1613" w:rsidRDefault="00963487" w:rsidP="00963487">
      <w:pPr>
        <w:pStyle w:val="ListParagraph"/>
        <w:numPr>
          <w:ilvl w:val="2"/>
          <w:numId w:val="26"/>
        </w:numPr>
        <w:tabs>
          <w:tab w:val="clear" w:pos="1080"/>
          <w:tab w:val="num" w:pos="284"/>
        </w:tabs>
        <w:suppressAutoHyphens/>
        <w:spacing w:after="120" w:line="240" w:lineRule="auto"/>
        <w:ind w:left="284" w:hanging="142"/>
        <w:jc w:val="both"/>
        <w:rPr>
          <w:rFonts w:cstheme="minorHAnsi"/>
          <w:color w:val="000000" w:themeColor="text1"/>
          <w:sz w:val="16"/>
          <w:szCs w:val="16"/>
        </w:rPr>
      </w:pPr>
      <w:r w:rsidRPr="005E1613">
        <w:rPr>
          <w:rFonts w:cstheme="minorHAnsi"/>
          <w:color w:val="000000" w:themeColor="text1"/>
          <w:sz w:val="16"/>
          <w:szCs w:val="16"/>
        </w:rPr>
        <w:t>Klient nie może bez uprzedniej wyraźnej zgody PL.2012+ przekazanej za pośrednictwem poczty e-mail pod rygorem naliczenia kar,</w:t>
      </w:r>
      <w:r>
        <w:rPr>
          <w:rFonts w:cstheme="minorHAnsi"/>
          <w:color w:val="000000" w:themeColor="text1"/>
          <w:sz w:val="16"/>
          <w:szCs w:val="16"/>
        </w:rPr>
        <w:t xml:space="preserve"> </w:t>
      </w:r>
      <w:r w:rsidRPr="005E1613">
        <w:rPr>
          <w:rFonts w:cstheme="minorHAnsi"/>
          <w:color w:val="000000" w:themeColor="text1"/>
          <w:sz w:val="16"/>
          <w:szCs w:val="16"/>
        </w:rPr>
        <w:t>umieszczać</w:t>
      </w:r>
      <w:r>
        <w:rPr>
          <w:rFonts w:cstheme="minorHAnsi"/>
          <w:color w:val="000000" w:themeColor="text1"/>
          <w:sz w:val="16"/>
          <w:szCs w:val="16"/>
        </w:rPr>
        <w:t xml:space="preserve"> </w:t>
      </w:r>
      <w:r w:rsidRPr="005E1613">
        <w:rPr>
          <w:rFonts w:cstheme="minorHAnsi"/>
          <w:color w:val="000000" w:themeColor="text1"/>
          <w:sz w:val="16"/>
          <w:szCs w:val="16"/>
        </w:rPr>
        <w:t xml:space="preserve">na szybach/ścianach Przedmiotu Najmu lub drodze dojścia do Przedmiotu Najmu jakichkolwiek nośników reklamy lub nośników innych informacji, przedstawiających np. nazwę, znaki towarowe, logo Klienta lub innego podmiotu, jak też inne komunikaty bądź treści. Zakaz ten dotyczy również wnętrza, jeżeli nośniki reklamy lub innych informacji będą widoczne na zewnątrz. </w:t>
      </w:r>
    </w:p>
    <w:bookmarkEnd w:id="0"/>
    <w:p w:rsidR="00963487" w:rsidRPr="005E1613" w:rsidRDefault="00963487" w:rsidP="00963487">
      <w:pPr>
        <w:pStyle w:val="Heading1"/>
        <w:numPr>
          <w:ilvl w:val="1"/>
          <w:numId w:val="10"/>
        </w:numPr>
        <w:tabs>
          <w:tab w:val="num" w:pos="142"/>
        </w:tabs>
        <w:suppressAutoHyphens/>
        <w:spacing w:before="80" w:after="60"/>
        <w:ind w:left="284" w:hanging="284"/>
        <w:jc w:val="left"/>
        <w:rPr>
          <w:rFonts w:asciiTheme="minorHAnsi" w:hAnsiTheme="minorHAnsi" w:cstheme="minorHAnsi"/>
          <w:color w:val="000000" w:themeColor="text1"/>
          <w:sz w:val="16"/>
          <w:szCs w:val="16"/>
          <w:lang w:val="pl-PL"/>
        </w:rPr>
      </w:pPr>
      <w:r w:rsidRPr="005E1613">
        <w:rPr>
          <w:rFonts w:asciiTheme="minorHAnsi" w:hAnsiTheme="minorHAnsi" w:cstheme="minorHAnsi"/>
          <w:color w:val="000000" w:themeColor="text1"/>
          <w:sz w:val="16"/>
          <w:szCs w:val="16"/>
          <w:lang w:val="pl-PL"/>
        </w:rPr>
        <w:t>Zasady przekazania i zwrotu Przedmiotu Najmu</w:t>
      </w:r>
    </w:p>
    <w:p w:rsidR="00963487" w:rsidRPr="005E1613" w:rsidRDefault="00963487" w:rsidP="00963487">
      <w:pPr>
        <w:numPr>
          <w:ilvl w:val="1"/>
          <w:numId w:val="2"/>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PL.2012+ zobowiązuje się udostępnić Klientowi określone w Umowie powierzchnie </w:t>
      </w:r>
      <w:r w:rsidRPr="00026492">
        <w:rPr>
          <w:rFonts w:cstheme="minorHAnsi"/>
          <w:color w:val="000000" w:themeColor="text1"/>
          <w:sz w:val="16"/>
          <w:szCs w:val="16"/>
        </w:rPr>
        <w:t>PGE Narodowy</w:t>
      </w:r>
      <w:r w:rsidRPr="005E1613">
        <w:rPr>
          <w:rFonts w:eastAsia="TTFF1o00" w:cstheme="minorHAnsi"/>
          <w:color w:val="000000" w:themeColor="text1"/>
          <w:sz w:val="16"/>
          <w:szCs w:val="16"/>
        </w:rPr>
        <w:t xml:space="preserve"> („Przedmiot Najmu”, „Powierzchnie”) w celu organizacji Imprezy na zasadach określonych w Umowie oraz w niniejszych OWU do odpłatnego używania w okresie określonym w Umowie („Okres Świadczenia Usług”).</w:t>
      </w:r>
    </w:p>
    <w:p w:rsidR="00963487" w:rsidRPr="005E1613" w:rsidRDefault="00963487" w:rsidP="00963487">
      <w:pPr>
        <w:numPr>
          <w:ilvl w:val="1"/>
          <w:numId w:val="2"/>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Strony wyłączają możliwość przedłużenia Okresu obowiązywania Umowy w oparciu o art. 674 k.c.</w:t>
      </w:r>
    </w:p>
    <w:p w:rsidR="00963487" w:rsidRPr="005E1613" w:rsidRDefault="00963487" w:rsidP="00963487">
      <w:pPr>
        <w:numPr>
          <w:ilvl w:val="1"/>
          <w:numId w:val="2"/>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zgodnie z warunkami Umowy zobowiązuje się do: </w:t>
      </w:r>
    </w:p>
    <w:p w:rsidR="00963487" w:rsidRPr="005E1613" w:rsidRDefault="00963487" w:rsidP="00963487">
      <w:pPr>
        <w:numPr>
          <w:ilvl w:val="1"/>
          <w:numId w:val="12"/>
        </w:numPr>
        <w:tabs>
          <w:tab w:val="clear" w:pos="1080"/>
          <w:tab w:val="num" w:pos="709"/>
        </w:tabs>
        <w:suppressAutoHyphens/>
        <w:spacing w:after="120" w:line="240" w:lineRule="auto"/>
        <w:ind w:left="709"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przyjęcia i zwrotu Przedmiotu Najmu w terminach określonych w niniejszej Umowie;</w:t>
      </w:r>
    </w:p>
    <w:p w:rsidR="00963487" w:rsidRPr="005E1613" w:rsidRDefault="00963487" w:rsidP="00963487">
      <w:pPr>
        <w:numPr>
          <w:ilvl w:val="1"/>
          <w:numId w:val="12"/>
        </w:numPr>
        <w:tabs>
          <w:tab w:val="clear" w:pos="1080"/>
          <w:tab w:val="num" w:pos="709"/>
        </w:tabs>
        <w:suppressAutoHyphens/>
        <w:spacing w:after="120" w:line="240" w:lineRule="auto"/>
        <w:ind w:left="709"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używania Przedmiotu Najmu w sposób odpowiadający jego właściwościom i przeznaczeniu zgodnie z postanowieniami Umowy i obowiązującymi przepisami prawa.</w:t>
      </w:r>
    </w:p>
    <w:p w:rsidR="00963487" w:rsidRPr="005E1613" w:rsidRDefault="00963487" w:rsidP="00963487">
      <w:pPr>
        <w:numPr>
          <w:ilvl w:val="1"/>
          <w:numId w:val="12"/>
        </w:numPr>
        <w:tabs>
          <w:tab w:val="clear" w:pos="1080"/>
          <w:tab w:val="num" w:pos="709"/>
        </w:tabs>
        <w:suppressAutoHyphens/>
        <w:spacing w:after="120" w:line="240" w:lineRule="auto"/>
        <w:ind w:left="709"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terminowej zapłaty należności wynikających z Umowy;</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Z chwilą przekazania Przedmiotu Najmu, Klient przejmuje odpowiedzialność za Przedmiot Najmu wraz z dostępną dla Klienta infrastrukturą i przekazanym wyposażeniem w zakresie określonym niniejszą Umową i przepisami prawa.</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nie może odmówić odbioru Przedmiotu Najmu, chyba że stan Przedmiotu Najmu odbiega od stanu stwierdzonego przez Klienta  przed podpisaniem Umowy. </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Przekazanie i zwrot Przedmiotu Najmu potwierdzone zostaną w protokołach zdawczo-odbiorczych, określających datę przekazania lub zwrotu i stan techniczny Przedmiotu Najmu. Wzór protokołu zdawczo-odbiorczego zostanie przesłany do wglądu Klientowi za pośrednictwem poczty </w:t>
      </w:r>
      <w:r w:rsidRPr="005E1613">
        <w:rPr>
          <w:rFonts w:eastAsia="TTFF1o00" w:cstheme="minorHAnsi"/>
          <w:color w:val="000000" w:themeColor="text1"/>
          <w:sz w:val="16"/>
          <w:szCs w:val="16"/>
        </w:rPr>
        <w:lastRenderedPageBreak/>
        <w:t>e- mail w ustalonym przez strony terminie. Klient oświadcza że zapoznał się z treścią protokołu zdawczo – odbiorczego.</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Podpisanie przez Klienta protokołu zdawczo-odbiorczego potwierdzającego przekazanie Przedmiotu Najmu jest równoznaczne z pełną akceptacją stanu technicznego i prawnego Przedmiotu Najmu, poza wadami ukrytymi.</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Po zakończeniu Umowy Klient zobowiązany jest na własny koszt i bez wezwania w terminie ustalonym w art. 4.1., a w przypadku rozwiązania albo odstąpienia od Umowy - w dniu rozwiązania lub odstąpienia od Umowy, zwrócić PL.2012+ Przedmiot Najmu w stanie uporządkowanym i </w:t>
      </w:r>
      <w:smartTag w:uri="lexAThandschemas/lexAThand" w:element="lexATakty">
        <w:smartTagPr>
          <w:attr w:name="DocIDENT" w:val="Dz.U.2005.8.60/0"/>
          <w:attr w:name="DOCTYPE" w:val="akt"/>
        </w:smartTagPr>
        <w:r w:rsidRPr="005E1613">
          <w:rPr>
            <w:rFonts w:eastAsia="TTFF1o00" w:cstheme="minorHAnsi"/>
            <w:color w:val="000000" w:themeColor="text1"/>
            <w:sz w:val="16"/>
            <w:szCs w:val="16"/>
          </w:rPr>
          <w:t>op</w:t>
        </w:r>
      </w:smartTag>
      <w:r w:rsidRPr="005E1613">
        <w:rPr>
          <w:rFonts w:eastAsia="TTFF1o00" w:cstheme="minorHAnsi"/>
          <w:color w:val="000000" w:themeColor="text1"/>
          <w:sz w:val="16"/>
          <w:szCs w:val="16"/>
        </w:rPr>
        <w:t xml:space="preserve">różnionym z rzeczy stanowiących własność Klienta, w stanie nie pogorszonym ponad normalne zużycie, wynikające z norm eksploatacji tego typu, co Przedmiot Najmu, powierzchni. </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W przypadku stwierdzenia uszkodzeń Przedmiotu Najmu PL.2012+ wyznaczy Klientowi odpowiedni dodatkowy termin, nie dłuższy niż trzydzieści (30) dni i nie krótszy niż (dwa) 2 dni, na usunięcie uszkodzeń Przedmiotu Najmu. </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W przypadku nieusunięcia lub nienależytego usunięcia przez Klienta uszkodzeń, o których mowa w art. 4.8. powyżej w wyznaczonym dodatkowym terminie, w tym </w:t>
      </w:r>
      <w:smartTag w:uri="lexAThandschemas/lexAThand" w:element="lexATakty">
        <w:smartTagPr>
          <w:attr w:name="DocIDENT" w:val="Dz.U.2005.8.60/0"/>
          <w:attr w:name="DOCTYPE" w:val="akt"/>
        </w:smartTagPr>
        <w:r w:rsidRPr="005E1613">
          <w:rPr>
            <w:rFonts w:eastAsia="TTFF1o00" w:cstheme="minorHAnsi"/>
            <w:color w:val="000000" w:themeColor="text1"/>
            <w:sz w:val="16"/>
            <w:szCs w:val="16"/>
          </w:rPr>
          <w:t>op</w:t>
        </w:r>
      </w:smartTag>
      <w:r w:rsidRPr="005E1613">
        <w:rPr>
          <w:rFonts w:eastAsia="TTFF1o00" w:cstheme="minorHAnsi"/>
          <w:color w:val="000000" w:themeColor="text1"/>
          <w:sz w:val="16"/>
          <w:szCs w:val="16"/>
        </w:rPr>
        <w:t>óźnienia się przez Klienta w usunięciu uszkodzeń w taki sposób, iż oczywiste jest, że nie usunie on uszkodzeń w wyznaczonym dodatkowo terminie, PL.2012+ będzie uprawniony do usunięcia uszkodzeń na koszt Klienta i pokrycia spowodowanych tym kosztów, na co Klient niniejszym wyraża zgodę (wykonanie zastępcze).</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Skorzystanie przez PL.2012+ z uprawnień, o których mowa w art. 4.9. powyżej bądź innych uprawnień wynikających z Umowy, nie wyłącza możliwości dochodzenia przez PL.2012+ naprawienia szkody na zasadach ogólnych.</w:t>
      </w:r>
    </w:p>
    <w:p w:rsidR="00963487" w:rsidRPr="005E1613" w:rsidRDefault="00963487" w:rsidP="00963487">
      <w:pPr>
        <w:numPr>
          <w:ilvl w:val="1"/>
          <w:numId w:val="8"/>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W przypadku gdyby wyznaczenie dodatkowego terminu, o którym mowa w art</w:t>
      </w:r>
      <w:r>
        <w:rPr>
          <w:rFonts w:eastAsia="TTFF1o00" w:cstheme="minorHAnsi"/>
          <w:color w:val="000000" w:themeColor="text1"/>
          <w:sz w:val="16"/>
          <w:szCs w:val="16"/>
        </w:rPr>
        <w:t>. 4</w:t>
      </w:r>
      <w:r w:rsidRPr="005E1613">
        <w:rPr>
          <w:rFonts w:eastAsia="TTFF1o00" w:cstheme="minorHAnsi"/>
          <w:color w:val="000000" w:themeColor="text1"/>
          <w:sz w:val="16"/>
          <w:szCs w:val="16"/>
        </w:rPr>
        <w:t xml:space="preserve">.8 OWU, było niemożliwe albo poważnie utrudnione, w szczególności z uwagi na zaplanowane inne wydarzenia lub Imprezy w Przedmiocie Najmu, PL.2012+ będzie uprawniony do skorzystania </w:t>
      </w:r>
      <w:r>
        <w:rPr>
          <w:rFonts w:eastAsia="TTFF1o00" w:cstheme="minorHAnsi"/>
          <w:color w:val="000000" w:themeColor="text1"/>
          <w:sz w:val="16"/>
          <w:szCs w:val="16"/>
        </w:rPr>
        <w:t>z uprawnień określonych w art. 4</w:t>
      </w:r>
      <w:r w:rsidRPr="005E1613">
        <w:rPr>
          <w:rFonts w:eastAsia="TTFF1o00" w:cstheme="minorHAnsi"/>
          <w:color w:val="000000" w:themeColor="text1"/>
          <w:sz w:val="16"/>
          <w:szCs w:val="16"/>
        </w:rPr>
        <w:t>.9 OWU bez konieczności wyznaczania Klientowi dodatkowego terminu.</w:t>
      </w:r>
    </w:p>
    <w:p w:rsidR="00963487" w:rsidRPr="005E1613" w:rsidRDefault="00963487" w:rsidP="00963487">
      <w:pPr>
        <w:pStyle w:val="Heading1"/>
        <w:numPr>
          <w:ilvl w:val="0"/>
          <w:numId w:val="28"/>
        </w:numPr>
        <w:suppressAutoHyphens/>
        <w:spacing w:before="200" w:after="60"/>
        <w:ind w:left="142" w:hanging="142"/>
        <w:jc w:val="left"/>
        <w:rPr>
          <w:rFonts w:asciiTheme="minorHAnsi" w:hAnsiTheme="minorHAnsi" w:cstheme="minorHAnsi"/>
          <w:color w:val="000000" w:themeColor="text1"/>
          <w:sz w:val="16"/>
          <w:szCs w:val="16"/>
          <w:lang w:val="pl-PL"/>
        </w:rPr>
      </w:pPr>
      <w:bookmarkStart w:id="1" w:name="_Toc304989509"/>
      <w:r w:rsidRPr="005E1613">
        <w:rPr>
          <w:rFonts w:asciiTheme="minorHAnsi" w:hAnsiTheme="minorHAnsi" w:cstheme="minorHAnsi"/>
          <w:color w:val="000000" w:themeColor="text1"/>
          <w:sz w:val="16"/>
          <w:szCs w:val="16"/>
          <w:lang w:val="pl-PL"/>
        </w:rPr>
        <w:t xml:space="preserve"> Sposób korzystania z </w:t>
      </w:r>
      <w:bookmarkEnd w:id="1"/>
      <w:r w:rsidRPr="005E1613">
        <w:rPr>
          <w:rFonts w:asciiTheme="minorHAnsi" w:hAnsiTheme="minorHAnsi" w:cstheme="minorHAnsi"/>
          <w:color w:val="000000" w:themeColor="text1"/>
          <w:sz w:val="16"/>
          <w:szCs w:val="16"/>
          <w:lang w:val="pl-PL"/>
        </w:rPr>
        <w:t>Przedmiotu Najmu.</w:t>
      </w:r>
    </w:p>
    <w:p w:rsidR="00963487" w:rsidRPr="005E1613" w:rsidRDefault="00963487" w:rsidP="00963487">
      <w:pPr>
        <w:numPr>
          <w:ilvl w:val="1"/>
          <w:numId w:val="9"/>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jest uprawniony i zobowiązany do używania Przedmiotu Najmu wyłącznie w określonym w Umowie, w szczególności bez uprzedniej zgody PL.2012+, wyrażonej w formie pisemnej pod rygorem nieważności</w:t>
      </w:r>
      <w:r w:rsidRPr="005E1613">
        <w:rPr>
          <w:rFonts w:eastAsia="TTFF1o00" w:cstheme="minorHAnsi"/>
          <w:color w:val="000000" w:themeColor="text1"/>
        </w:rPr>
        <w:t xml:space="preserve"> </w:t>
      </w:r>
      <w:r w:rsidRPr="005E1613">
        <w:rPr>
          <w:rFonts w:eastAsia="TTFF1o00" w:cstheme="minorHAnsi"/>
          <w:color w:val="000000" w:themeColor="text1"/>
          <w:sz w:val="16"/>
          <w:szCs w:val="16"/>
        </w:rPr>
        <w:t>Klient nie jest uprawniony do zmiany rodzaju działalności prowadzonej w Przedmiocie Najmu</w:t>
      </w:r>
      <w:r w:rsidRPr="005E1613">
        <w:rPr>
          <w:rStyle w:val="CommentReference"/>
          <w:rFonts w:cstheme="minorHAnsi"/>
          <w:color w:val="000000" w:themeColor="text1"/>
        </w:rPr>
        <w:t xml:space="preserve"> </w:t>
      </w:r>
      <w:r w:rsidRPr="005E1613">
        <w:rPr>
          <w:rFonts w:eastAsia="TTFF1o00" w:cstheme="minorHAnsi"/>
          <w:color w:val="000000" w:themeColor="text1"/>
          <w:sz w:val="16"/>
          <w:szCs w:val="16"/>
        </w:rPr>
        <w:t>.</w:t>
      </w:r>
    </w:p>
    <w:p w:rsidR="00963487" w:rsidRPr="005E1613" w:rsidRDefault="00963487" w:rsidP="00963487">
      <w:pPr>
        <w:numPr>
          <w:ilvl w:val="1"/>
          <w:numId w:val="9"/>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zobowiązany jest do używania Przedmiotu Najmu w sposób odpowiadający jego właściwościom i przeznaczeniu.</w:t>
      </w:r>
    </w:p>
    <w:p w:rsidR="00963487" w:rsidRPr="005E1613" w:rsidRDefault="00963487" w:rsidP="00963487">
      <w:pPr>
        <w:numPr>
          <w:ilvl w:val="1"/>
          <w:numId w:val="9"/>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zobowiązany jest do niezwłocznego pisemnego poinformowania PL.2012+ o wszelkich zmianach dotyczących organizacji planowanej Imprezy, także tych, których główny przedmiot nie został uwzględniony w Scenariuszu, a których zmiana w jakikolwiek sposób wpływa na sposób uzgodnionego pomiędzy Stronami odpłatnego używania Przedmiotu Najmu przez Klienta.</w:t>
      </w:r>
    </w:p>
    <w:p w:rsidR="00963487" w:rsidRPr="005E1613" w:rsidRDefault="00963487" w:rsidP="00963487">
      <w:pPr>
        <w:numPr>
          <w:ilvl w:val="1"/>
          <w:numId w:val="9"/>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Bez uprzedniej zgody PL.2012+ wyrażonej pod rygorem nieważności w formie pisemnej Klient nie może oddać Przedmiotu Najmu lub jego części w podnajem, poddzierżawę lub do nieodpłatnego używania osobie trzeciej.</w:t>
      </w:r>
      <w:bookmarkStart w:id="2" w:name="_Prace_Adaptacyjne"/>
      <w:bookmarkEnd w:id="2"/>
    </w:p>
    <w:p w:rsidR="00963487" w:rsidRPr="005E1613" w:rsidRDefault="00963487" w:rsidP="00963487">
      <w:pPr>
        <w:numPr>
          <w:ilvl w:val="1"/>
          <w:numId w:val="9"/>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iCs/>
          <w:color w:val="000000" w:themeColor="text1"/>
          <w:sz w:val="16"/>
          <w:szCs w:val="16"/>
          <w:shd w:val="clear" w:color="auto" w:fill="FFFFFF"/>
        </w:rPr>
        <w:t>PL.2012+ zastrzega, iż publiczne odtwarzanie lub udostępnianie przez Klienta w Przedmiocie Najmu</w:t>
      </w:r>
      <w:r w:rsidRPr="005E1613">
        <w:rPr>
          <w:rFonts w:eastAsia="TTFF1o00" w:cstheme="minorHAnsi"/>
          <w:color w:val="000000" w:themeColor="text1"/>
          <w:sz w:val="16"/>
          <w:szCs w:val="16"/>
        </w:rPr>
        <w:t xml:space="preserve"> podczas organizacji Imprezy </w:t>
      </w:r>
      <w:r w:rsidRPr="005E1613">
        <w:rPr>
          <w:rFonts w:cstheme="minorHAnsi"/>
          <w:iCs/>
          <w:color w:val="000000" w:themeColor="text1"/>
          <w:sz w:val="16"/>
          <w:szCs w:val="16"/>
          <w:shd w:val="clear" w:color="auto" w:fill="FFFFFF"/>
        </w:rPr>
        <w:t>utworów takich jak m. in. utwory słowne, muzyczne, słowno - muzyczne, choreograficzne autorstwa polskich lub zagranicznych twórców, wymaga uprzedniego zawarcia stosownej umowy licencyjnej pomiędzy Klientem a właściwą organizacją zbiorowego zarządzania prawami autorskimi w rozumieniu Ustawy o prawie autorskim i prawach pokrewnych (Dz.U. z 2006 r. Nr 90, poz. 631, z późn. zm.). Klient niniejszym oświadcza, iż własnym staraniem, we własnym zakresie i na własny koszt zawrze, w przypadku odtwarzania lub udostępniania utworów, o których mowa w zdaniu poprzedzającym, stosowne umowy licencyjne z właściwą organizacją zbiorowego zarządzania prawami autorskimi oraz zapewni PL.2012+ możliwość zapoznania się z treścią przedmiotowych umów.</w:t>
      </w:r>
      <w:r w:rsidRPr="005E1613" w:rsidDel="007E7FF0">
        <w:rPr>
          <w:rFonts w:eastAsia="TTFF1o00" w:cstheme="minorHAnsi"/>
          <w:color w:val="000000" w:themeColor="text1"/>
          <w:sz w:val="16"/>
          <w:szCs w:val="16"/>
        </w:rPr>
        <w:t xml:space="preserve"> </w:t>
      </w:r>
    </w:p>
    <w:p w:rsidR="00963487" w:rsidRPr="005E1613" w:rsidRDefault="00963487" w:rsidP="00963487">
      <w:pPr>
        <w:numPr>
          <w:ilvl w:val="1"/>
          <w:numId w:val="9"/>
        </w:numPr>
        <w:tabs>
          <w:tab w:val="clear" w:pos="1080"/>
          <w:tab w:val="num" w:pos="284"/>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lastRenderedPageBreak/>
        <w:t xml:space="preserve">Klient powinien korzystać z Przedmiotu Najmu w sposób zgodny z </w:t>
      </w:r>
      <w:r w:rsidRPr="005E1613">
        <w:rPr>
          <w:rFonts w:cstheme="minorHAnsi"/>
          <w:color w:val="000000" w:themeColor="text1"/>
          <w:sz w:val="16"/>
          <w:szCs w:val="16"/>
        </w:rPr>
        <w:t xml:space="preserve">Zasadami funkcjonowania i Regulaminem </w:t>
      </w:r>
      <w:r>
        <w:rPr>
          <w:rFonts w:cstheme="minorHAnsi"/>
          <w:color w:val="000000" w:themeColor="text1"/>
          <w:sz w:val="16"/>
          <w:szCs w:val="16"/>
        </w:rPr>
        <w:t>PGE Narodowy</w:t>
      </w:r>
      <w:r w:rsidRPr="005E1613">
        <w:rPr>
          <w:rFonts w:eastAsia="TTFF1o00" w:cstheme="minorHAnsi"/>
          <w:color w:val="000000" w:themeColor="text1"/>
          <w:sz w:val="16"/>
          <w:szCs w:val="16"/>
        </w:rPr>
        <w:t xml:space="preserve">. Klient oświadcza, że zapoznał się z treścią </w:t>
      </w:r>
      <w:r w:rsidRPr="005E1613">
        <w:rPr>
          <w:rFonts w:cstheme="minorHAnsi"/>
          <w:color w:val="000000" w:themeColor="text1"/>
          <w:sz w:val="16"/>
          <w:szCs w:val="16"/>
        </w:rPr>
        <w:t xml:space="preserve">Zasad funkcjonowania i Regulaminu </w:t>
      </w:r>
      <w:r>
        <w:rPr>
          <w:rFonts w:cstheme="minorHAnsi"/>
          <w:color w:val="000000" w:themeColor="text1"/>
          <w:sz w:val="16"/>
          <w:szCs w:val="16"/>
        </w:rPr>
        <w:t>PGE Narodowy</w:t>
      </w:r>
      <w:r w:rsidRPr="005E1613">
        <w:rPr>
          <w:rFonts w:eastAsia="TTFF1o00" w:cstheme="minorHAnsi"/>
          <w:color w:val="000000" w:themeColor="text1"/>
          <w:sz w:val="16"/>
          <w:szCs w:val="16"/>
        </w:rPr>
        <w:t>, przedstawionego przedstawicielowi Klienta w formie elektronicznej mailem i oświadcza, że akceptuje jego treść.</w:t>
      </w:r>
      <w:bookmarkStart w:id="3" w:name="_No%C5%9Bniki_Reklamowe"/>
      <w:bookmarkEnd w:id="3"/>
    </w:p>
    <w:p w:rsidR="00963487" w:rsidRPr="005E1613" w:rsidRDefault="00963487" w:rsidP="00963487">
      <w:pPr>
        <w:numPr>
          <w:ilvl w:val="1"/>
          <w:numId w:val="9"/>
        </w:numPr>
        <w:tabs>
          <w:tab w:val="clear" w:pos="1080"/>
          <w:tab w:val="num" w:pos="284"/>
        </w:tabs>
        <w:suppressAutoHyphens/>
        <w:spacing w:after="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Klientowi nie wolno korzystać z Przedmiotu Najmu w sposób niezgodny z przeznaczeniem określonym w Umowie.</w:t>
      </w:r>
    </w:p>
    <w:p w:rsidR="00963487" w:rsidRPr="005E1613" w:rsidRDefault="00963487" w:rsidP="00963487">
      <w:pPr>
        <w:pStyle w:val="Heading1"/>
        <w:keepNext w:val="0"/>
        <w:numPr>
          <w:ilvl w:val="0"/>
          <w:numId w:val="28"/>
        </w:numPr>
        <w:tabs>
          <w:tab w:val="clear" w:pos="360"/>
          <w:tab w:val="num" w:pos="142"/>
          <w:tab w:val="num" w:pos="284"/>
        </w:tabs>
        <w:suppressAutoHyphens/>
        <w:spacing w:before="80" w:after="60"/>
        <w:ind w:left="357" w:hanging="357"/>
        <w:jc w:val="left"/>
        <w:rPr>
          <w:rFonts w:asciiTheme="minorHAnsi" w:hAnsiTheme="minorHAnsi" w:cstheme="minorHAnsi"/>
          <w:color w:val="000000" w:themeColor="text1"/>
          <w:sz w:val="16"/>
          <w:szCs w:val="16"/>
        </w:rPr>
      </w:pPr>
      <w:r w:rsidRPr="005E1613">
        <w:rPr>
          <w:rFonts w:asciiTheme="minorHAnsi" w:hAnsiTheme="minorHAnsi" w:cstheme="minorHAnsi"/>
          <w:color w:val="000000" w:themeColor="text1"/>
          <w:sz w:val="16"/>
          <w:szCs w:val="16"/>
          <w:lang w:val="pl-PL"/>
        </w:rPr>
        <w:t xml:space="preserve"> </w:t>
      </w:r>
      <w:r w:rsidRPr="005E1613">
        <w:rPr>
          <w:rFonts w:asciiTheme="minorHAnsi" w:hAnsiTheme="minorHAnsi" w:cstheme="minorHAnsi"/>
          <w:color w:val="000000" w:themeColor="text1"/>
          <w:sz w:val="16"/>
          <w:szCs w:val="16"/>
        </w:rPr>
        <w:t>Prace Adaptacyjne</w:t>
      </w:r>
    </w:p>
    <w:p w:rsidR="00963487" w:rsidRPr="005E1613" w:rsidRDefault="00963487" w:rsidP="00963487">
      <w:pPr>
        <w:pStyle w:val="Heading1"/>
        <w:keepNext w:val="0"/>
        <w:numPr>
          <w:ilvl w:val="0"/>
          <w:numId w:val="7"/>
        </w:numPr>
        <w:tabs>
          <w:tab w:val="num" w:pos="284"/>
        </w:tabs>
        <w:suppressAutoHyphens/>
        <w:spacing w:after="120"/>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Wszelkie prace w Przedmiocie Najmu, które są wykonywane na potrzeby organizacji Imprezy lub które ingerują albo mają wpływ na konstrukcję lub instalacje Przedmiotu Najmu, a w szczególności prace związane z montażem sceny oraz prace zmierzające do przywrócenia stanu poprzedniego Przedmiotu Najmu, wykonywane są w oparciu o postanowienia niniejszego artykułu („Prace Adaptacyjne”).</w:t>
      </w:r>
    </w:p>
    <w:p w:rsidR="00963487" w:rsidRPr="005E1613" w:rsidRDefault="00963487" w:rsidP="00963487">
      <w:pPr>
        <w:pStyle w:val="Heading1"/>
        <w:keepNext w:val="0"/>
        <w:numPr>
          <w:ilvl w:val="0"/>
          <w:numId w:val="7"/>
        </w:numPr>
        <w:tabs>
          <w:tab w:val="num" w:pos="284"/>
        </w:tabs>
        <w:suppressAutoHyphens/>
        <w:spacing w:after="120"/>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Klient zapewnia, że Prace Adaptacyjne przeprowadzi w oparciu o uzgodniony z PL.2012+  projekt - zwany dalej „Projektem Prac Adaptacyjnych” sporządzony na podstawie przedstawionej Klientowi dokumentacji technicznej, z uwzględnieniem następujących wymogów:</w:t>
      </w:r>
    </w:p>
    <w:p w:rsidR="00963487" w:rsidRPr="005E1613" w:rsidRDefault="00963487" w:rsidP="00963487">
      <w:pPr>
        <w:pStyle w:val="Heading1"/>
        <w:keepNext w:val="0"/>
        <w:numPr>
          <w:ilvl w:val="0"/>
          <w:numId w:val="24"/>
        </w:numPr>
        <w:suppressAutoHyphens/>
        <w:spacing w:after="120"/>
        <w:ind w:left="567" w:hanging="283"/>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Z zastrzeżeniem art.1.2 OWU, wykonywanie Prac Adaptacyjnych nie będzie uniemożliwiało normalnego funkcjonowania </w:t>
      </w:r>
      <w:r w:rsidRPr="00E00E55">
        <w:rPr>
          <w:rFonts w:asciiTheme="minorHAnsi" w:hAnsiTheme="minorHAnsi" w:cstheme="minorHAnsi"/>
          <w:b w:val="0"/>
          <w:color w:val="000000" w:themeColor="text1"/>
          <w:sz w:val="16"/>
          <w:szCs w:val="16"/>
          <w:lang w:val="pl-PL"/>
        </w:rPr>
        <w:t xml:space="preserve">PGE Narodowy </w:t>
      </w:r>
      <w:r w:rsidRPr="005E1613">
        <w:rPr>
          <w:rFonts w:asciiTheme="minorHAnsi" w:hAnsiTheme="minorHAnsi" w:cstheme="minorHAnsi"/>
          <w:b w:val="0"/>
          <w:color w:val="000000" w:themeColor="text1"/>
          <w:sz w:val="16"/>
          <w:szCs w:val="16"/>
          <w:lang w:val="pl-PL"/>
        </w:rPr>
        <w:t xml:space="preserve">i prowadzonej na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działalności przez inne podmioty, w tym działalności prowadzonej przez najemców Powierzchni Komercyjnych, ani nie będzie powodowało w tym zakresie znacznych utrudnień;</w:t>
      </w:r>
    </w:p>
    <w:p w:rsidR="00963487" w:rsidRPr="005E1613" w:rsidRDefault="00963487" w:rsidP="00963487">
      <w:pPr>
        <w:pStyle w:val="Heading1"/>
        <w:keepNext w:val="0"/>
        <w:numPr>
          <w:ilvl w:val="0"/>
          <w:numId w:val="24"/>
        </w:numPr>
        <w:suppressAutoHyphens/>
        <w:spacing w:after="120"/>
        <w:ind w:left="567" w:hanging="283"/>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Prace Adaptacyjne będą prowadzone w sposób bezpieczny, przez podmiot posiadający odpowiednie uprawnienia wymagane właściwymi przepisami prawa, kwalifikacje i doświadczenie;</w:t>
      </w:r>
    </w:p>
    <w:p w:rsidR="00963487" w:rsidRPr="005E1613" w:rsidRDefault="00963487" w:rsidP="00963487">
      <w:pPr>
        <w:pStyle w:val="Heading1"/>
        <w:keepNext w:val="0"/>
        <w:numPr>
          <w:ilvl w:val="0"/>
          <w:numId w:val="24"/>
        </w:numPr>
        <w:suppressAutoHyphens/>
        <w:spacing w:after="120"/>
        <w:ind w:left="567" w:hanging="283"/>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Prace Adaptacyjne będą wykonywane w sposób zgodny </w:t>
      </w:r>
      <w:r w:rsidRPr="00E76518">
        <w:rPr>
          <w:rFonts w:asciiTheme="minorHAnsi" w:hAnsiTheme="minorHAnsi" w:cstheme="minorHAnsi"/>
          <w:b w:val="0"/>
          <w:color w:val="000000" w:themeColor="text1"/>
          <w:sz w:val="16"/>
          <w:szCs w:val="16"/>
          <w:lang w:val="pl-PL"/>
        </w:rPr>
        <w:t>z Prawem budowlanym</w:t>
      </w:r>
      <w:r w:rsidRPr="005E1613">
        <w:rPr>
          <w:rFonts w:asciiTheme="minorHAnsi" w:hAnsiTheme="minorHAnsi" w:cstheme="minorHAnsi"/>
          <w:b w:val="0"/>
          <w:color w:val="000000" w:themeColor="text1"/>
          <w:sz w:val="16"/>
          <w:szCs w:val="16"/>
          <w:lang w:val="pl-PL"/>
        </w:rPr>
        <w:t xml:space="preserve"> i w oparciu o przepisane uzgodnienia techniczne.</w:t>
      </w:r>
    </w:p>
    <w:p w:rsidR="00963487" w:rsidRDefault="00963487" w:rsidP="00963487">
      <w:pPr>
        <w:pStyle w:val="Heading1"/>
        <w:keepNext w:val="0"/>
        <w:numPr>
          <w:ilvl w:val="0"/>
          <w:numId w:val="24"/>
        </w:numPr>
        <w:suppressAutoHyphens/>
        <w:ind w:left="567" w:hanging="283"/>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Wykonanie Prac Adaptacyjnych wymaga uprzedniego </w:t>
      </w:r>
    </w:p>
    <w:p w:rsidR="00963487" w:rsidRPr="005E1613" w:rsidRDefault="00963487" w:rsidP="00963487">
      <w:pPr>
        <w:pStyle w:val="Heading1"/>
        <w:keepNext w:val="0"/>
        <w:suppressAutoHyphens/>
        <w:ind w:left="567"/>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pisemnego, pod rygorem nieważności</w:t>
      </w:r>
      <w:r>
        <w:rPr>
          <w:rFonts w:asciiTheme="minorHAnsi" w:hAnsiTheme="minorHAnsi" w:cstheme="minorHAnsi"/>
          <w:b w:val="0"/>
          <w:color w:val="000000" w:themeColor="text1"/>
          <w:sz w:val="16"/>
          <w:szCs w:val="16"/>
          <w:lang w:val="pl-PL"/>
        </w:rPr>
        <w:t xml:space="preserve"> i naliczenia kar</w:t>
      </w:r>
      <w:r w:rsidRPr="005E1613">
        <w:rPr>
          <w:rFonts w:asciiTheme="minorHAnsi" w:hAnsiTheme="minorHAnsi" w:cstheme="minorHAnsi"/>
          <w:b w:val="0"/>
          <w:color w:val="000000" w:themeColor="text1"/>
          <w:sz w:val="16"/>
          <w:szCs w:val="16"/>
          <w:lang w:val="pl-PL"/>
        </w:rPr>
        <w:t>, uzgodnienia Projektu Prac Adaptacyjnych z PL2012+. Projekt Prac Adaptacyjnych Klient przedstawi PL2012+  celem akceptacji w terminie czterdzieści pięć (45) dni przed Imprezą.</w:t>
      </w:r>
    </w:p>
    <w:p w:rsidR="00963487" w:rsidRDefault="00963487" w:rsidP="00963487">
      <w:pPr>
        <w:pStyle w:val="Heading1"/>
        <w:keepNext w:val="0"/>
        <w:numPr>
          <w:ilvl w:val="0"/>
          <w:numId w:val="24"/>
        </w:numPr>
        <w:suppressAutoHyphens/>
        <w:ind w:left="567" w:hanging="283"/>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Podstawą wydania przez PL2012+ zgody na Prace Adaptacyjne </w:t>
      </w:r>
      <w:r>
        <w:rPr>
          <w:rFonts w:asciiTheme="minorHAnsi" w:hAnsiTheme="minorHAnsi" w:cstheme="minorHAnsi"/>
          <w:b w:val="0"/>
          <w:color w:val="000000" w:themeColor="text1"/>
          <w:sz w:val="16"/>
          <w:szCs w:val="16"/>
          <w:lang w:val="pl-PL"/>
        </w:rPr>
        <w:t xml:space="preserve">dotyczy to także </w:t>
      </w:r>
      <w:r w:rsidRPr="005E1613">
        <w:rPr>
          <w:rFonts w:asciiTheme="minorHAnsi" w:hAnsiTheme="minorHAnsi" w:cstheme="minorHAnsi"/>
          <w:b w:val="0"/>
          <w:color w:val="000000" w:themeColor="text1"/>
          <w:sz w:val="16"/>
          <w:szCs w:val="16"/>
          <w:lang w:val="pl-PL"/>
        </w:rPr>
        <w:t>montażu elementów</w:t>
      </w:r>
      <w:r>
        <w:rPr>
          <w:rFonts w:asciiTheme="minorHAnsi" w:hAnsiTheme="minorHAnsi" w:cstheme="minorHAnsi"/>
          <w:b w:val="0"/>
          <w:color w:val="000000" w:themeColor="text1"/>
          <w:sz w:val="16"/>
          <w:szCs w:val="16"/>
          <w:lang w:val="pl-PL"/>
        </w:rPr>
        <w:t xml:space="preserve"> i konstrukcji</w:t>
      </w:r>
      <w:r w:rsidRPr="005E1613">
        <w:rPr>
          <w:rFonts w:asciiTheme="minorHAnsi" w:hAnsiTheme="minorHAnsi" w:cstheme="minorHAnsi"/>
          <w:b w:val="0"/>
          <w:color w:val="000000" w:themeColor="text1"/>
          <w:sz w:val="16"/>
          <w:szCs w:val="16"/>
          <w:lang w:val="pl-PL"/>
        </w:rPr>
        <w:t xml:space="preserve"> o wysokości powyżej 300cm - jest dostarczenie kopii </w:t>
      </w:r>
      <w:r>
        <w:rPr>
          <w:rFonts w:asciiTheme="minorHAnsi" w:hAnsiTheme="minorHAnsi" w:cstheme="minorHAnsi"/>
          <w:b w:val="0"/>
          <w:color w:val="000000" w:themeColor="text1"/>
          <w:sz w:val="16"/>
          <w:szCs w:val="16"/>
          <w:lang w:val="pl-PL"/>
        </w:rPr>
        <w:t>zgłoszenia obiektu budowlanego, (który winien być złożony do Urzędu Miasta nie później niż 30 dni przed planowanym montażem)</w:t>
      </w:r>
      <w:r w:rsidRPr="005E1613">
        <w:rPr>
          <w:rFonts w:asciiTheme="minorHAnsi" w:hAnsiTheme="minorHAnsi" w:cstheme="minorHAnsi"/>
          <w:b w:val="0"/>
          <w:color w:val="000000" w:themeColor="text1"/>
          <w:sz w:val="16"/>
          <w:szCs w:val="16"/>
          <w:lang w:val="pl-PL"/>
        </w:rPr>
        <w:t xml:space="preserve"> i dokumentacji projektowej, która powinna zawierać:</w:t>
      </w:r>
    </w:p>
    <w:p w:rsidR="00963487" w:rsidRPr="001F5135" w:rsidRDefault="00963487" w:rsidP="00963487">
      <w:pPr>
        <w:pStyle w:val="Heading1"/>
        <w:keepNext w:val="0"/>
        <w:numPr>
          <w:ilvl w:val="0"/>
          <w:numId w:val="30"/>
        </w:numPr>
        <w:suppressAutoHyphens/>
        <w:ind w:left="851" w:hanging="142"/>
        <w:jc w:val="both"/>
        <w:rPr>
          <w:rFonts w:asciiTheme="minorHAnsi" w:hAnsiTheme="minorHAnsi" w:cstheme="minorHAnsi"/>
          <w:b w:val="0"/>
          <w:color w:val="000000" w:themeColor="text1"/>
          <w:sz w:val="16"/>
          <w:szCs w:val="16"/>
          <w:lang w:val="pl-PL"/>
        </w:rPr>
      </w:pPr>
      <w:r w:rsidRPr="001F5135">
        <w:rPr>
          <w:rFonts w:asciiTheme="minorHAnsi" w:hAnsiTheme="minorHAnsi" w:cstheme="minorHAnsi"/>
          <w:b w:val="0"/>
          <w:color w:val="000000" w:themeColor="text1"/>
          <w:sz w:val="16"/>
          <w:szCs w:val="16"/>
          <w:lang w:val="pl-PL"/>
        </w:rPr>
        <w:t>projekt architektoniczno – konstrukcyjny uwzględnieniem dopuszczalnych obciążeń na obszarze montażu/ posadowienia.</w:t>
      </w:r>
    </w:p>
    <w:p w:rsidR="00963487" w:rsidRPr="001F5135" w:rsidRDefault="00963487" w:rsidP="00963487">
      <w:pPr>
        <w:pStyle w:val="Heading1"/>
        <w:keepNext w:val="0"/>
        <w:numPr>
          <w:ilvl w:val="0"/>
          <w:numId w:val="30"/>
        </w:numPr>
        <w:suppressAutoHyphens/>
        <w:ind w:left="851" w:hanging="142"/>
        <w:jc w:val="both"/>
        <w:rPr>
          <w:rFonts w:asciiTheme="minorHAnsi" w:hAnsiTheme="minorHAnsi" w:cstheme="minorHAnsi"/>
          <w:b w:val="0"/>
          <w:color w:val="000000" w:themeColor="text1"/>
          <w:sz w:val="16"/>
          <w:szCs w:val="16"/>
          <w:lang w:val="pl-PL"/>
        </w:rPr>
      </w:pPr>
      <w:r w:rsidRPr="001F5135">
        <w:rPr>
          <w:rFonts w:asciiTheme="minorHAnsi" w:hAnsiTheme="minorHAnsi" w:cstheme="minorHAnsi"/>
          <w:b w:val="0"/>
          <w:color w:val="000000" w:themeColor="text1"/>
          <w:sz w:val="16"/>
          <w:szCs w:val="16"/>
          <w:lang w:val="pl-PL"/>
        </w:rPr>
        <w:t>oświadczenie projektanta o zgodności z aktualnymi prze</w:t>
      </w:r>
      <w:r>
        <w:rPr>
          <w:rFonts w:asciiTheme="minorHAnsi" w:hAnsiTheme="minorHAnsi" w:cstheme="minorHAnsi"/>
          <w:b w:val="0"/>
          <w:color w:val="000000" w:themeColor="text1"/>
          <w:sz w:val="16"/>
          <w:szCs w:val="16"/>
          <w:lang w:val="pl-PL"/>
        </w:rPr>
        <w:t>pisami prawa i sztuką budowlaną oraz dokumentację projektową PGE Narodowy.</w:t>
      </w:r>
    </w:p>
    <w:p w:rsidR="00963487" w:rsidRPr="001F5135" w:rsidRDefault="00963487" w:rsidP="00963487">
      <w:pPr>
        <w:pStyle w:val="Heading1"/>
        <w:keepNext w:val="0"/>
        <w:numPr>
          <w:ilvl w:val="0"/>
          <w:numId w:val="30"/>
        </w:numPr>
        <w:suppressAutoHyphens/>
        <w:ind w:left="851" w:hanging="142"/>
        <w:jc w:val="both"/>
        <w:rPr>
          <w:rFonts w:asciiTheme="minorHAnsi" w:hAnsiTheme="minorHAnsi" w:cstheme="minorHAnsi"/>
          <w:b w:val="0"/>
          <w:color w:val="000000" w:themeColor="text1"/>
          <w:sz w:val="16"/>
          <w:szCs w:val="16"/>
          <w:lang w:val="pl-PL"/>
        </w:rPr>
      </w:pPr>
      <w:r w:rsidRPr="001F5135">
        <w:rPr>
          <w:rFonts w:asciiTheme="minorHAnsi" w:hAnsiTheme="minorHAnsi" w:cstheme="minorHAnsi"/>
          <w:b w:val="0"/>
          <w:color w:val="000000" w:themeColor="text1"/>
          <w:sz w:val="16"/>
          <w:szCs w:val="16"/>
          <w:lang w:val="pl-PL"/>
        </w:rPr>
        <w:t>oświadczenie, że montaż będzie nadzorowany przez osobę posiadająca odpowiednie uprawnienia budowlane.</w:t>
      </w:r>
    </w:p>
    <w:p w:rsidR="00963487" w:rsidRPr="005E1613" w:rsidRDefault="00963487" w:rsidP="00963487">
      <w:pPr>
        <w:pStyle w:val="ListParagraph"/>
        <w:numPr>
          <w:ilvl w:val="0"/>
          <w:numId w:val="24"/>
        </w:numPr>
        <w:tabs>
          <w:tab w:val="num" w:pos="284"/>
        </w:tabs>
        <w:suppressAutoHyphens/>
        <w:spacing w:after="0" w:line="240" w:lineRule="auto"/>
        <w:ind w:left="567" w:hanging="283"/>
        <w:contextualSpacing w:val="0"/>
        <w:jc w:val="both"/>
        <w:rPr>
          <w:rFonts w:cstheme="minorHAnsi"/>
          <w:color w:val="000000" w:themeColor="text1"/>
          <w:sz w:val="16"/>
          <w:szCs w:val="16"/>
        </w:rPr>
      </w:pPr>
      <w:r w:rsidRPr="005E1613">
        <w:rPr>
          <w:rFonts w:cstheme="minorHAnsi"/>
          <w:color w:val="000000" w:themeColor="text1"/>
          <w:sz w:val="16"/>
          <w:szCs w:val="16"/>
        </w:rPr>
        <w:t>W przypadku wykonania przez Klienta w Przedmiocie Najmu Prac Adaptacyjnych pomimo braku uzgodnienia Projektu Prac Adaptacyjnych, albo w niezgodnym z Projektem Prac Adaptacyjnych zakresie, z zastrzeżeniem innych przepisanych lub wynikających z Umowy uprawnień Wynajmującego, Klient usunie efekty takich prac w terminie wyznaczonym przez PL2012+, nie krótszym jednak niż trzy (3) dni robocze.</w:t>
      </w:r>
    </w:p>
    <w:p w:rsidR="00963487" w:rsidRPr="005E1613" w:rsidRDefault="00963487" w:rsidP="00963487">
      <w:pPr>
        <w:pStyle w:val="ListParagraph"/>
        <w:numPr>
          <w:ilvl w:val="0"/>
          <w:numId w:val="24"/>
        </w:numPr>
        <w:tabs>
          <w:tab w:val="num" w:pos="284"/>
        </w:tabs>
        <w:suppressAutoHyphens/>
        <w:spacing w:after="0" w:line="240" w:lineRule="auto"/>
        <w:ind w:left="567" w:hanging="283"/>
        <w:contextualSpacing w:val="0"/>
        <w:jc w:val="both"/>
        <w:rPr>
          <w:rFonts w:cstheme="minorHAnsi"/>
          <w:color w:val="000000" w:themeColor="text1"/>
          <w:sz w:val="16"/>
          <w:szCs w:val="16"/>
        </w:rPr>
      </w:pPr>
      <w:r w:rsidRPr="005E1613">
        <w:rPr>
          <w:rFonts w:cstheme="minorHAnsi"/>
          <w:color w:val="000000" w:themeColor="text1"/>
          <w:sz w:val="16"/>
          <w:szCs w:val="16"/>
        </w:rPr>
        <w:t>Wszelkie Prace Adaptacyjne, w tym ulepszenia Przedmiotu Najmu, Klient przeprowadzi na swój koszt i na własne ryzyko, odpowiadając za działania podwykonawców jak za swoje własne.</w:t>
      </w:r>
    </w:p>
    <w:p w:rsidR="00963487" w:rsidRPr="005E1613" w:rsidRDefault="00963487" w:rsidP="00963487">
      <w:pPr>
        <w:pStyle w:val="ListParagraph"/>
        <w:numPr>
          <w:ilvl w:val="0"/>
          <w:numId w:val="24"/>
        </w:numPr>
        <w:tabs>
          <w:tab w:val="num" w:pos="284"/>
        </w:tabs>
        <w:suppressAutoHyphens/>
        <w:spacing w:after="0" w:line="240" w:lineRule="auto"/>
        <w:ind w:left="567" w:hanging="283"/>
        <w:contextualSpacing w:val="0"/>
        <w:jc w:val="both"/>
        <w:rPr>
          <w:rFonts w:cstheme="minorHAnsi"/>
          <w:color w:val="000000" w:themeColor="text1"/>
          <w:sz w:val="16"/>
          <w:szCs w:val="16"/>
        </w:rPr>
      </w:pPr>
      <w:r w:rsidRPr="005E1613">
        <w:rPr>
          <w:rFonts w:cstheme="minorHAnsi"/>
          <w:color w:val="000000" w:themeColor="text1"/>
          <w:sz w:val="16"/>
          <w:szCs w:val="16"/>
        </w:rPr>
        <w:t xml:space="preserve">Na pisemny wniosek Klienta, PL2012+ może zwolnić Klietna z obowiązku przywrócenia Przedmiotu Najmu do stanu poprzedniego, poprzez pozostawienie określonych ulepszeń Przedmiotu Najmu. Zaakceptowany przez Pl2012+ wniosek Klienta jest równoznaczny ze zwolnieniem Pl2012+ przez Klienta z </w:t>
      </w:r>
      <w:r w:rsidRPr="005E1613">
        <w:rPr>
          <w:rFonts w:cstheme="minorHAnsi"/>
          <w:color w:val="000000" w:themeColor="text1"/>
          <w:sz w:val="16"/>
          <w:szCs w:val="16"/>
        </w:rPr>
        <w:lastRenderedPageBreak/>
        <w:t>długu w zakresie obowiązku zwrotu wartości ulepszeń Przedmiotu Najmu (zwolnienie z długu).</w:t>
      </w:r>
    </w:p>
    <w:p w:rsidR="00963487" w:rsidRPr="005E1613" w:rsidRDefault="00963487" w:rsidP="00963487">
      <w:pPr>
        <w:pStyle w:val="Heading1"/>
        <w:keepNext w:val="0"/>
        <w:numPr>
          <w:ilvl w:val="0"/>
          <w:numId w:val="28"/>
        </w:numPr>
        <w:tabs>
          <w:tab w:val="num" w:pos="284"/>
        </w:tabs>
        <w:suppressAutoHyphens/>
        <w:spacing w:before="120" w:after="60"/>
        <w:ind w:left="357" w:hanging="357"/>
        <w:jc w:val="left"/>
        <w:rPr>
          <w:rFonts w:asciiTheme="minorHAnsi" w:hAnsiTheme="minorHAnsi" w:cstheme="minorHAnsi"/>
          <w:color w:val="000000" w:themeColor="text1"/>
          <w:sz w:val="16"/>
          <w:szCs w:val="16"/>
        </w:rPr>
      </w:pPr>
      <w:r w:rsidRPr="005E1613">
        <w:rPr>
          <w:rFonts w:asciiTheme="minorHAnsi" w:hAnsiTheme="minorHAnsi" w:cstheme="minorHAnsi"/>
          <w:color w:val="000000" w:themeColor="text1"/>
          <w:sz w:val="16"/>
          <w:szCs w:val="16"/>
          <w:lang w:val="pl-PL"/>
        </w:rPr>
        <w:t xml:space="preserve"> </w:t>
      </w:r>
      <w:r w:rsidRPr="005E1613">
        <w:rPr>
          <w:rFonts w:asciiTheme="minorHAnsi" w:hAnsiTheme="minorHAnsi" w:cstheme="minorHAnsi"/>
          <w:color w:val="000000" w:themeColor="text1"/>
          <w:sz w:val="16"/>
          <w:szCs w:val="16"/>
        </w:rPr>
        <w:t>Zakres odpowiedzialności</w:t>
      </w:r>
    </w:p>
    <w:p w:rsidR="00963487" w:rsidRPr="005E1613" w:rsidRDefault="00963487" w:rsidP="00963487">
      <w:pPr>
        <w:pStyle w:val="Heading1"/>
        <w:keepNext w:val="0"/>
        <w:numPr>
          <w:ilvl w:val="0"/>
          <w:numId w:val="23"/>
        </w:numPr>
        <w:suppressAutoHyphens/>
        <w:spacing w:after="120"/>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Klient ponosi całkowitą odpowiedzialność za zachowania swoich gości. PL.2012+ zastrzega sobie prawo interwencji, o ile zajdzie taka potrzeba.</w:t>
      </w:r>
    </w:p>
    <w:p w:rsidR="00963487" w:rsidRPr="005E1613" w:rsidRDefault="00963487" w:rsidP="00963487">
      <w:pPr>
        <w:pStyle w:val="Heading1"/>
        <w:keepNext w:val="0"/>
        <w:numPr>
          <w:ilvl w:val="0"/>
          <w:numId w:val="23"/>
        </w:numPr>
        <w:suppressAutoHyphens/>
        <w:spacing w:after="120"/>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Klient ponosi odpowiedzialność za wszelkie zniszczenia powstałe w czasie trwania Imprezy, szkody dokonane na terenie Nieruchomości lub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 xml:space="preserve"> lub wyrządzone pracownikom PL.2012+ oraz gościom Klienta spowodowane przez gości Klienta, osoby działające w imieniu Klienta lub inne osoby uczestniczące w Imprezie, lub w czasie związanym z przygotowaniami do Imprezy, bez względu na fakt czy szkody zostały dokonane w powierzchniach  wynajętych przez Klienta, czy też w innych częściach Nieruchomości lub </w:t>
      </w:r>
      <w:r>
        <w:rPr>
          <w:rFonts w:asciiTheme="minorHAnsi" w:hAnsiTheme="minorHAnsi" w:cstheme="minorHAnsi"/>
          <w:b w:val="0"/>
          <w:color w:val="000000" w:themeColor="text1"/>
          <w:sz w:val="16"/>
          <w:szCs w:val="16"/>
          <w:lang w:val="pl-PL"/>
        </w:rPr>
        <w:t>PGE Narodowy</w:t>
      </w:r>
      <w:r w:rsidRPr="005E1613">
        <w:rPr>
          <w:rFonts w:asciiTheme="minorHAnsi" w:hAnsiTheme="minorHAnsi" w:cstheme="minorHAnsi"/>
          <w:b w:val="0"/>
          <w:color w:val="000000" w:themeColor="text1"/>
          <w:sz w:val="16"/>
          <w:szCs w:val="16"/>
          <w:lang w:val="pl-PL"/>
        </w:rPr>
        <w:t>,</w:t>
      </w:r>
      <w:r>
        <w:rPr>
          <w:rFonts w:asciiTheme="minorHAnsi" w:hAnsiTheme="minorHAnsi" w:cstheme="minorHAnsi"/>
          <w:b w:val="0"/>
          <w:color w:val="000000" w:themeColor="text1"/>
          <w:sz w:val="16"/>
          <w:szCs w:val="16"/>
          <w:lang w:val="pl-PL"/>
        </w:rPr>
        <w:t xml:space="preserve"> </w:t>
      </w:r>
      <w:r w:rsidRPr="005E1613">
        <w:rPr>
          <w:rFonts w:asciiTheme="minorHAnsi" w:hAnsiTheme="minorHAnsi" w:cstheme="minorHAnsi"/>
          <w:b w:val="0"/>
          <w:color w:val="000000" w:themeColor="text1"/>
          <w:sz w:val="16"/>
          <w:szCs w:val="16"/>
          <w:lang w:val="pl-PL"/>
        </w:rPr>
        <w:t xml:space="preserve"> z wyjątkiem tych szkód i zniszczeń, które powstały z powodu okoliczności, za które ponosi odpowiedzialność PL.2012+ na zasadach ogólnych określonych w Kodeksie Cywilnym, w tym osoby przez niego zatrudnione oraz działające w jego imieniu.</w:t>
      </w:r>
    </w:p>
    <w:p w:rsidR="00963487" w:rsidRPr="005E1613" w:rsidRDefault="00963487" w:rsidP="00963487">
      <w:pPr>
        <w:pStyle w:val="Heading1"/>
        <w:numPr>
          <w:ilvl w:val="0"/>
          <w:numId w:val="23"/>
        </w:numPr>
        <w:suppressAutoHyphens/>
        <w:spacing w:after="120"/>
        <w:ind w:left="284" w:hanging="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Ograniczenia odpowiedzialności PL.2012+ przewidziane przepisami poprzedzającymi nie dotyczą wypadków, gdy odpowiedzialność taka wynika z bezwzględnie obowiązujących przepisów prawa.</w:t>
      </w:r>
    </w:p>
    <w:p w:rsidR="00963487" w:rsidRPr="005E1613" w:rsidRDefault="00963487" w:rsidP="00963487">
      <w:pPr>
        <w:pStyle w:val="Heading1"/>
        <w:numPr>
          <w:ilvl w:val="0"/>
          <w:numId w:val="28"/>
        </w:numPr>
        <w:tabs>
          <w:tab w:val="left" w:pos="284"/>
        </w:tabs>
        <w:suppressAutoHyphens/>
        <w:spacing w:before="200" w:after="60"/>
        <w:ind w:left="142" w:hanging="142"/>
        <w:jc w:val="left"/>
        <w:rPr>
          <w:rFonts w:asciiTheme="minorHAnsi" w:hAnsiTheme="minorHAnsi" w:cstheme="minorHAnsi"/>
          <w:color w:val="000000" w:themeColor="text1"/>
          <w:sz w:val="16"/>
          <w:szCs w:val="16"/>
        </w:rPr>
      </w:pPr>
      <w:r w:rsidRPr="005E1613">
        <w:rPr>
          <w:rFonts w:asciiTheme="minorHAnsi" w:hAnsiTheme="minorHAnsi" w:cstheme="minorHAnsi"/>
          <w:color w:val="000000" w:themeColor="text1"/>
          <w:sz w:val="16"/>
          <w:szCs w:val="16"/>
          <w:lang w:val="pl-PL"/>
        </w:rPr>
        <w:t xml:space="preserve"> </w:t>
      </w:r>
      <w:r w:rsidRPr="005E1613">
        <w:rPr>
          <w:rFonts w:asciiTheme="minorHAnsi" w:hAnsiTheme="minorHAnsi" w:cstheme="minorHAnsi"/>
          <w:color w:val="000000" w:themeColor="text1"/>
          <w:sz w:val="16"/>
          <w:szCs w:val="16"/>
        </w:rPr>
        <w:t>Wyłączenie z Odpowiedzialności</w:t>
      </w:r>
    </w:p>
    <w:p w:rsidR="00963487" w:rsidRPr="005E1613" w:rsidRDefault="00963487" w:rsidP="00963487">
      <w:pPr>
        <w:pStyle w:val="Heading1"/>
        <w:suppressAutoHyphens/>
        <w:spacing w:after="120"/>
        <w:ind w:left="284"/>
        <w:contextualSpacing/>
        <w:jc w:val="both"/>
        <w:rPr>
          <w:rFonts w:asciiTheme="minorHAnsi" w:hAnsiTheme="minorHAnsi" w:cstheme="minorHAnsi"/>
          <w:b w:val="0"/>
          <w:color w:val="000000" w:themeColor="text1"/>
          <w:sz w:val="16"/>
          <w:szCs w:val="16"/>
          <w:lang w:val="pl-PL"/>
        </w:rPr>
      </w:pPr>
      <w:r w:rsidRPr="005E1613">
        <w:rPr>
          <w:rFonts w:asciiTheme="minorHAnsi" w:hAnsiTheme="minorHAnsi" w:cstheme="minorHAnsi"/>
          <w:b w:val="0"/>
          <w:color w:val="000000" w:themeColor="text1"/>
          <w:sz w:val="16"/>
          <w:szCs w:val="16"/>
          <w:lang w:val="pl-PL"/>
        </w:rPr>
        <w:t xml:space="preserve">Klient zwolni PL.2012+, jej władze, przedstawicieli i pracowników od odpowiedzialności z tytułu roszczeń osób trzecich w związku ze zdarzeniami zaistniałymi podczas Imprezy, za które PL.2012+ nie ponosi odpowiedzialności. </w:t>
      </w:r>
    </w:p>
    <w:p w:rsidR="00963487" w:rsidRPr="005E1613" w:rsidRDefault="00963487" w:rsidP="00963487">
      <w:pPr>
        <w:pStyle w:val="Heading1"/>
        <w:numPr>
          <w:ilvl w:val="0"/>
          <w:numId w:val="28"/>
        </w:numPr>
        <w:suppressAutoHyphens/>
        <w:spacing w:before="200" w:after="60"/>
        <w:ind w:left="142" w:hanging="142"/>
        <w:jc w:val="left"/>
        <w:rPr>
          <w:rFonts w:asciiTheme="minorHAnsi" w:hAnsiTheme="minorHAnsi" w:cstheme="minorHAnsi"/>
          <w:color w:val="000000" w:themeColor="text1"/>
          <w:sz w:val="16"/>
          <w:szCs w:val="16"/>
        </w:rPr>
      </w:pPr>
      <w:r w:rsidRPr="005E1613">
        <w:rPr>
          <w:rFonts w:asciiTheme="minorHAnsi" w:hAnsiTheme="minorHAnsi" w:cstheme="minorHAnsi"/>
          <w:color w:val="000000" w:themeColor="text1"/>
          <w:sz w:val="16"/>
          <w:szCs w:val="16"/>
          <w:lang w:val="pl-PL"/>
        </w:rPr>
        <w:t xml:space="preserve"> </w:t>
      </w:r>
      <w:r w:rsidRPr="005E1613">
        <w:rPr>
          <w:rFonts w:asciiTheme="minorHAnsi" w:hAnsiTheme="minorHAnsi" w:cstheme="minorHAnsi"/>
          <w:color w:val="000000" w:themeColor="text1"/>
          <w:sz w:val="16"/>
          <w:szCs w:val="16"/>
        </w:rPr>
        <w:t>Siła Wyższa</w:t>
      </w:r>
    </w:p>
    <w:p w:rsidR="00963487" w:rsidRPr="005E1613" w:rsidRDefault="00963487" w:rsidP="00963487">
      <w:pPr>
        <w:spacing w:after="120" w:line="240" w:lineRule="auto"/>
        <w:ind w:left="284"/>
        <w:contextualSpacing/>
        <w:jc w:val="both"/>
        <w:rPr>
          <w:rFonts w:eastAsia="Times New Roman" w:cstheme="minorHAnsi"/>
          <w:color w:val="000000" w:themeColor="text1"/>
          <w:sz w:val="16"/>
          <w:szCs w:val="16"/>
          <w:lang w:eastAsia="en-US"/>
        </w:rPr>
      </w:pPr>
      <w:r w:rsidRPr="005E1613">
        <w:rPr>
          <w:rFonts w:eastAsia="Times New Roman" w:cstheme="minorHAnsi"/>
          <w:color w:val="000000" w:themeColor="text1"/>
          <w:sz w:val="16"/>
          <w:szCs w:val="16"/>
          <w:lang w:eastAsia="en-US"/>
        </w:rPr>
        <w:t>Klient nie będzie wnosić żadnych roszczeń z tytułu niewykonania Umowy przez PL.2012+, w tym z powodu odwołania lub przesunięcia terminu Imprezy z powodu siły wyższej.</w:t>
      </w:r>
    </w:p>
    <w:p w:rsidR="00963487" w:rsidRPr="005E1613" w:rsidRDefault="00963487" w:rsidP="00963487">
      <w:pPr>
        <w:pStyle w:val="ListParagraph"/>
        <w:numPr>
          <w:ilvl w:val="0"/>
          <w:numId w:val="28"/>
        </w:numPr>
        <w:suppressAutoHyphens/>
        <w:spacing w:before="120" w:after="60" w:line="240" w:lineRule="auto"/>
        <w:ind w:left="284" w:hanging="284"/>
        <w:contextualSpacing w:val="0"/>
        <w:rPr>
          <w:rFonts w:eastAsia="Times New Roman" w:cstheme="minorHAnsi"/>
          <w:b/>
          <w:color w:val="000000" w:themeColor="text1"/>
          <w:sz w:val="16"/>
          <w:szCs w:val="16"/>
          <w:lang w:eastAsia="en-US"/>
        </w:rPr>
      </w:pPr>
      <w:bookmarkStart w:id="4" w:name="_Spos%C3%B3b_korzystania_z"/>
      <w:bookmarkEnd w:id="4"/>
      <w:r w:rsidRPr="005E1613">
        <w:rPr>
          <w:rFonts w:eastAsia="Times New Roman" w:cstheme="minorHAnsi"/>
          <w:b/>
          <w:color w:val="000000" w:themeColor="text1"/>
          <w:sz w:val="16"/>
          <w:szCs w:val="16"/>
          <w:lang w:eastAsia="en-US"/>
        </w:rPr>
        <w:t xml:space="preserve"> Lista wymogów przeciwpożarowych.</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W trakcie użytkowania Przedmiotu Najmu Klient zobowiązany jest przestrzegać Ustawy z dnia 24 sierpnia 1991 r. o ochronie przeciwpożarowej i Rozporządzenia Ministra Spraw Wewnętrznych i Administracji z dnia 16 czerwca 2003 r. w sprawie ochrony przeciwpożarowej budynków, innych obiektów i terenów.</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PL.2012+ zastrzega sobie prawo do natychmiastowej interwencji, przerwania Imprezy lub jej zmodyfikowania jeśli stwierdzi, że zostały naruszone przepisy przeciwpożarowe lub inne przepisy bezpieczeństwa.</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Wszystkie elementy scenografii użyte przez organizatorów muszą posiadać aktualne atesty klasyfikujące ich odporność ogniową, użytych materiałów, w stopniu przynajmniej trudno zapalnym. Atesty muszą być wystawione przez instytuty badawcze mieszczące się w Polsce bądź w Unii Europejskiej. Dodatkowo dopuszcza się użycie materiałów, które zostały poddane zab</w:t>
      </w:r>
      <w:r>
        <w:rPr>
          <w:rFonts w:cstheme="minorHAnsi"/>
          <w:color w:val="000000" w:themeColor="text1"/>
          <w:sz w:val="16"/>
          <w:szCs w:val="16"/>
        </w:rPr>
        <w:t xml:space="preserve">ezpieczeniu przeciwogniowemu co </w:t>
      </w:r>
      <w:r w:rsidRPr="005E1613">
        <w:rPr>
          <w:rFonts w:cstheme="minorHAnsi"/>
          <w:color w:val="000000" w:themeColor="text1"/>
          <w:sz w:val="16"/>
          <w:szCs w:val="16"/>
        </w:rPr>
        <w:t>udokumentowano protokołem określającym wspomniany stopień odporności ogniowej. Wspomniane atesty czy protokoły muszą być dodatkowo parafowane przez osobę odpowiedzialną za organizację Imprezy, za zgodność z oryginałem i potwierdzaniem, iż dotyczą one użytych w PL.2012+ materiałów.</w:t>
      </w:r>
      <w:r>
        <w:rPr>
          <w:rFonts w:cstheme="minorHAnsi"/>
          <w:color w:val="000000" w:themeColor="text1"/>
          <w:sz w:val="16"/>
          <w:szCs w:val="16"/>
        </w:rPr>
        <w:t xml:space="preserve"> Klient zobowiązany jest okazać ww. dokumenty do wglądu PL2012+ w każdym momencie trwania imprezy, przy czym sprzeciw PL2012+ wobec zastosowanych materiałów jest wiążący dla Klienta.</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Zastosowanie zabezpieczenia przeciwogniowego (impregnacji) w stosunku do elementów scenografii z materiałów, których produkty rozkładu termicznego są bardzo toksyczne lub intensywnie dymiące, nie może stanowić podstawy do ich dopuszczenia w PL.2012+.</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Z uwagi na skuteczność działania zainstalowanej instalacji tryskaczowej oraz elementów detekcyjnych systemy ppoż., nie jest możliwe podwieszanie tkanin czy innych materiałów pod sufitem.</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Elementy scenografii nie mogą zasłaniać oznaczeń dróg i wyjść ewakuacyjnych a także utrudniać dostępu do sprzętu gaśniczego (gaśnice, hydranty) rozmieszczonego w foyer oraz ręcznych przycisków powiadamiania o pożarze.</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lastRenderedPageBreak/>
        <w:t xml:space="preserve">Ustawienie scenografii jak i urządzeń do obsługi technicznej nie może powodować zmniejszenia drożności dróg ewakuacyjnych wskazanych przez PL.2012+. </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 xml:space="preserve">Na drogach ewakuacyjnych nie mogą być składowane </w:t>
      </w:r>
      <w:r>
        <w:rPr>
          <w:rFonts w:cstheme="minorHAnsi"/>
          <w:color w:val="000000" w:themeColor="text1"/>
          <w:sz w:val="16"/>
          <w:szCs w:val="16"/>
        </w:rPr>
        <w:t xml:space="preserve">żadne </w:t>
      </w:r>
      <w:r w:rsidRPr="005E1613">
        <w:rPr>
          <w:rFonts w:cstheme="minorHAnsi"/>
          <w:color w:val="000000" w:themeColor="text1"/>
          <w:sz w:val="16"/>
          <w:szCs w:val="16"/>
        </w:rPr>
        <w:t>materiały</w:t>
      </w:r>
      <w:r>
        <w:rPr>
          <w:rFonts w:cstheme="minorHAnsi"/>
          <w:color w:val="000000" w:themeColor="text1"/>
          <w:sz w:val="16"/>
          <w:szCs w:val="16"/>
        </w:rPr>
        <w:t xml:space="preserve"> i elementy.</w:t>
      </w:r>
      <w:r w:rsidRPr="005E1613">
        <w:rPr>
          <w:rFonts w:cstheme="minorHAnsi"/>
          <w:color w:val="000000" w:themeColor="text1"/>
          <w:sz w:val="16"/>
          <w:szCs w:val="16"/>
        </w:rPr>
        <w:t xml:space="preserve"> </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Wszelkie przewody elektryczne użyte do montażu dodatkowego oświetlenia muszą być zabezpieczone, tak aby nie stwarzały zagrożenia.</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W przypadku użycia jako dekoracji samochodów, motocykli czy innych urządzeń posiadających zbiorniki z paliwem (w szczególności posiadających równocześnie instalacje elektryczną) należy uzyskać osobną zgodę PL.2012+.</w:t>
      </w:r>
    </w:p>
    <w:p w:rsidR="00963487" w:rsidRPr="006F5DB0"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cstheme="minorHAnsi"/>
          <w:color w:val="000000" w:themeColor="text1"/>
          <w:sz w:val="16"/>
          <w:szCs w:val="16"/>
        </w:rPr>
        <w:t xml:space="preserve">PL.2012+ nie wyraża zgody na </w:t>
      </w:r>
      <w:r>
        <w:rPr>
          <w:rFonts w:cstheme="minorHAnsi"/>
          <w:color w:val="000000" w:themeColor="text1"/>
          <w:sz w:val="16"/>
          <w:szCs w:val="16"/>
        </w:rPr>
        <w:t>u</w:t>
      </w:r>
      <w:r w:rsidRPr="005E1613">
        <w:rPr>
          <w:rFonts w:cstheme="minorHAnsi"/>
          <w:color w:val="000000" w:themeColor="text1"/>
          <w:sz w:val="16"/>
          <w:szCs w:val="16"/>
        </w:rPr>
        <w:t>życie jakichkolwiek materiałów łatwopalnych, pirotechnicznych</w:t>
      </w:r>
      <w:r>
        <w:rPr>
          <w:rFonts w:cstheme="minorHAnsi"/>
          <w:color w:val="000000" w:themeColor="text1"/>
          <w:sz w:val="16"/>
          <w:szCs w:val="16"/>
        </w:rPr>
        <w:t xml:space="preserve"> oraz </w:t>
      </w:r>
      <w:r w:rsidRPr="006F5DB0">
        <w:rPr>
          <w:rFonts w:cstheme="minorHAnsi"/>
          <w:color w:val="000000" w:themeColor="text1"/>
          <w:sz w:val="16"/>
          <w:szCs w:val="16"/>
        </w:rPr>
        <w:t>dymów scenicznych w Przedmiocie Najmu.</w:t>
      </w:r>
    </w:p>
    <w:p w:rsidR="00963487" w:rsidRPr="005E1613" w:rsidRDefault="00963487" w:rsidP="00963487">
      <w:pPr>
        <w:pStyle w:val="Heading1"/>
        <w:numPr>
          <w:ilvl w:val="0"/>
          <w:numId w:val="28"/>
        </w:numPr>
        <w:tabs>
          <w:tab w:val="left" w:pos="284"/>
        </w:tabs>
        <w:suppressAutoHyphens/>
        <w:spacing w:after="60"/>
        <w:ind w:left="142" w:hanging="142"/>
        <w:contextualSpacing/>
        <w:jc w:val="left"/>
        <w:rPr>
          <w:rFonts w:asciiTheme="minorHAnsi" w:hAnsiTheme="minorHAnsi" w:cstheme="minorHAnsi"/>
          <w:color w:val="000000" w:themeColor="text1"/>
          <w:sz w:val="16"/>
          <w:szCs w:val="16"/>
          <w:lang w:val="pl-PL"/>
        </w:rPr>
      </w:pPr>
      <w:bookmarkStart w:id="5" w:name="_Toc304989513"/>
      <w:r w:rsidRPr="005E1613">
        <w:rPr>
          <w:rFonts w:asciiTheme="minorHAnsi" w:hAnsiTheme="minorHAnsi" w:cstheme="minorHAnsi"/>
          <w:color w:val="000000" w:themeColor="text1"/>
          <w:sz w:val="16"/>
          <w:szCs w:val="16"/>
          <w:lang w:val="pl-PL"/>
        </w:rPr>
        <w:t>Bezpieczeństwo</w:t>
      </w:r>
      <w:bookmarkEnd w:id="5"/>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jest zobowiązany, wyłącznie we własnym zakresie, do spełnienia wszelkich przewidzianych przepisami prawa warunków oraz uzyskania wszelkich decyzji administracyjnych, zezwoleń lub koncesji niezbędnych dla organizacji Imprezy w tym w szczególności do zebrania dokumentacji oraz spełnienia innych warunków określonych w Ustawie z dnia 20 marca 2009 r. o bezpieczeństwie imprez masowych, Ustawie z dnia 25 października 1991 r. o organizowaniu i prowadzeniu działalności kulturalnej, jeśli treść tej ustawy ma zastosowanie w odniesieniu do charakteru Imprezy i wynajmowanych powierzchni. Klient nie później niż w terminie czternastu (14) dni przed dniem Imprezy przekaże PL.2012+ kopie dokumentów poświadczających uzyskanie decyzji administracyjnych, pozwoleń lub koncesji, o których mowa w zdaniu poprzedzającym, a na żądanie PL.2012+ Klient przedłoży wraz z kopiami do wglądu oryginały dokumentów.  </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zobowiązuje się do zapewnienia bezpieczeństwa uczestników Imprezy i innych osób przebywających w Przedmiocie Najmu, a także ochrony mienia PL.2012+, uczestników Imprezy i osób trzecich, znajdującego się w Przedmiocie Najmu, na zasadach określonych w Umowie.</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ponosi pełną i wyłączną odpowiedzialność za bezpieczeństwo uczestników Imprezy i innych osób przebywających w Przedmiocie Najmu oraz za szkody wyrządzone w Przedmiocie Najmu.</w:t>
      </w:r>
    </w:p>
    <w:p w:rsidR="00963487" w:rsidRPr="005E1613" w:rsidRDefault="00963487" w:rsidP="00963487">
      <w:pPr>
        <w:numPr>
          <w:ilvl w:val="1"/>
          <w:numId w:val="28"/>
        </w:numPr>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nie może wnosić i przechowywać, ani zezwalać na wnoszenie lub przechowywanie w Przedmiocie Najmu  materiałów wybuchowych, broni oraz materiałów niebezpiecznych mogących w sposób bezpośredni lub pośredni stanowić zagrożenie dla Przedmiotu Najmu oraz osób przebywających w jego granicach oraz w jego bezpośrednim sąsiedztwie.</w:t>
      </w:r>
    </w:p>
    <w:p w:rsidR="00963487" w:rsidRPr="005E1613" w:rsidRDefault="00963487" w:rsidP="00963487">
      <w:pPr>
        <w:pStyle w:val="Heading1"/>
        <w:numPr>
          <w:ilvl w:val="0"/>
          <w:numId w:val="28"/>
        </w:numPr>
        <w:tabs>
          <w:tab w:val="left" w:pos="142"/>
          <w:tab w:val="left" w:pos="284"/>
        </w:tabs>
        <w:suppressAutoHyphens/>
        <w:spacing w:after="120"/>
        <w:ind w:left="0" w:firstLine="0"/>
        <w:contextualSpacing/>
        <w:jc w:val="left"/>
        <w:rPr>
          <w:rFonts w:asciiTheme="minorHAnsi" w:hAnsiTheme="minorHAnsi" w:cstheme="minorHAnsi"/>
          <w:color w:val="000000" w:themeColor="text1"/>
          <w:sz w:val="16"/>
          <w:szCs w:val="16"/>
          <w:lang w:val="pl-PL"/>
        </w:rPr>
      </w:pPr>
      <w:bookmarkStart w:id="6" w:name="_Toc304989514"/>
      <w:r w:rsidRPr="005E1613">
        <w:rPr>
          <w:rFonts w:asciiTheme="minorHAnsi" w:hAnsiTheme="minorHAnsi" w:cstheme="minorHAnsi"/>
          <w:color w:val="000000" w:themeColor="text1"/>
          <w:sz w:val="16"/>
          <w:szCs w:val="16"/>
        </w:rPr>
        <w:t>Prawo kontroli</w:t>
      </w:r>
      <w:bookmarkEnd w:id="6"/>
      <w:r w:rsidRPr="005E1613">
        <w:rPr>
          <w:rFonts w:asciiTheme="minorHAnsi" w:hAnsiTheme="minorHAnsi" w:cstheme="minorHAnsi"/>
          <w:color w:val="000000" w:themeColor="text1"/>
          <w:sz w:val="16"/>
          <w:szCs w:val="16"/>
        </w:rPr>
        <w:t xml:space="preserve"> </w:t>
      </w:r>
    </w:p>
    <w:p w:rsidR="00963487" w:rsidRPr="005E1613" w:rsidRDefault="00963487" w:rsidP="00963487">
      <w:pPr>
        <w:spacing w:after="120" w:line="240" w:lineRule="auto"/>
        <w:ind w:left="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przyjmuje do wiadomości i akceptuje fakt dopuszczenia do obecności w Przedmiocie Najmu</w:t>
      </w:r>
      <w:r w:rsidRPr="005E1613">
        <w:rPr>
          <w:rFonts w:cstheme="minorHAnsi"/>
          <w:color w:val="000000" w:themeColor="text1"/>
          <w:sz w:val="16"/>
          <w:szCs w:val="16"/>
        </w:rPr>
        <w:t xml:space="preserve"> </w:t>
      </w:r>
      <w:r w:rsidRPr="005E1613">
        <w:rPr>
          <w:rFonts w:eastAsia="TTFF1o00" w:cstheme="minorHAnsi"/>
          <w:color w:val="000000" w:themeColor="text1"/>
          <w:sz w:val="16"/>
          <w:szCs w:val="16"/>
        </w:rPr>
        <w:t>tych pracowników PL.2012+, którzy niezbędni są do wypełniania obowiązków wynikających z</w:t>
      </w:r>
      <w:r>
        <w:rPr>
          <w:rFonts w:eastAsia="TTFF1o00" w:cstheme="minorHAnsi"/>
          <w:color w:val="000000" w:themeColor="text1"/>
          <w:sz w:val="16"/>
          <w:szCs w:val="16"/>
        </w:rPr>
        <w:t xml:space="preserve"> Umowy i </w:t>
      </w:r>
      <w:r w:rsidRPr="005E1613">
        <w:rPr>
          <w:rFonts w:eastAsia="TTFF1o00" w:cstheme="minorHAnsi"/>
          <w:color w:val="000000" w:themeColor="text1"/>
          <w:sz w:val="16"/>
          <w:szCs w:val="16"/>
        </w:rPr>
        <w:t>OWU.</w:t>
      </w:r>
      <w:bookmarkStart w:id="7" w:name="_Czynsz,_Op%C5%82aty_Eksploatacyjne"/>
      <w:bookmarkEnd w:id="7"/>
    </w:p>
    <w:p w:rsidR="00963487" w:rsidRPr="005E1613" w:rsidRDefault="00963487" w:rsidP="00963487">
      <w:pPr>
        <w:pStyle w:val="Heading1"/>
        <w:numPr>
          <w:ilvl w:val="0"/>
          <w:numId w:val="28"/>
        </w:numPr>
        <w:suppressAutoHyphens/>
        <w:spacing w:after="120"/>
        <w:ind w:left="284" w:hanging="284"/>
        <w:contextualSpacing/>
        <w:jc w:val="left"/>
        <w:rPr>
          <w:rFonts w:asciiTheme="minorHAnsi" w:hAnsiTheme="minorHAnsi" w:cstheme="minorHAnsi"/>
          <w:color w:val="000000" w:themeColor="text1"/>
          <w:sz w:val="16"/>
          <w:szCs w:val="16"/>
        </w:rPr>
      </w:pPr>
      <w:bookmarkStart w:id="8" w:name="_Dodatkowe_obowi%C4%85zki_Najemcy"/>
      <w:bookmarkStart w:id="9" w:name="_Toc304989515"/>
      <w:bookmarkEnd w:id="8"/>
      <w:r w:rsidRPr="005E1613">
        <w:rPr>
          <w:rFonts w:asciiTheme="minorHAnsi" w:hAnsiTheme="minorHAnsi" w:cstheme="minorHAnsi"/>
          <w:color w:val="000000" w:themeColor="text1"/>
          <w:sz w:val="16"/>
          <w:szCs w:val="16"/>
        </w:rPr>
        <w:t xml:space="preserve">Dodatkowe obowiązki </w:t>
      </w:r>
      <w:bookmarkEnd w:id="9"/>
      <w:r w:rsidRPr="005E1613">
        <w:rPr>
          <w:rFonts w:asciiTheme="minorHAnsi" w:hAnsiTheme="minorHAnsi" w:cstheme="minorHAnsi"/>
          <w:color w:val="000000" w:themeColor="text1"/>
          <w:sz w:val="16"/>
          <w:szCs w:val="16"/>
        </w:rPr>
        <w:t>Klienta</w:t>
      </w:r>
    </w:p>
    <w:p w:rsidR="00963487" w:rsidRPr="005E1613" w:rsidRDefault="00963487" w:rsidP="00963487">
      <w:pPr>
        <w:numPr>
          <w:ilvl w:val="1"/>
          <w:numId w:val="3"/>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Klient powinien korzystać z Przedmiotu Najmu w sposób zgodny z postanowieniami Umowy i obowiązującymi przepisami prawa.</w:t>
      </w:r>
    </w:p>
    <w:p w:rsidR="00963487" w:rsidRPr="005E1613" w:rsidRDefault="00963487" w:rsidP="00963487">
      <w:pPr>
        <w:numPr>
          <w:ilvl w:val="1"/>
          <w:numId w:val="3"/>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Do zakresu obowiązków Klienta działającego w obszarach prowadzenia jego działalności należy w szczególności, ale nie wyłącznie:</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dbanie o Przedmiot Najmu wraz z dostępną dla Klienta infrastrukturą i przekazanym wyposażeniem;</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ochrona Przedmiotu Najmu wraz z dostępną dla Klienta infrastrukturą i przekazanym wyposażeniem;</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stosowanie się do zaleceń PL.2012+;</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przestrzeganie uzgodnionych pomiędzy Stronami terminów realizacji Imprezy;</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pełna odpowiedzialność za podwykonawców Klienta i innych podmiotów, zaangażowanych w realizację Imprezy;</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prowadzanie ewidencji w ramach prac adaptacyjnych, dokonywanych modyfikacji i zmian strukturalnych w </w:t>
      </w:r>
      <w:r w:rsidRPr="005E1613">
        <w:rPr>
          <w:rFonts w:eastAsia="TTFF1o00" w:cstheme="minorHAnsi"/>
          <w:color w:val="000000" w:themeColor="text1"/>
          <w:sz w:val="16"/>
          <w:szCs w:val="16"/>
        </w:rPr>
        <w:lastRenderedPageBreak/>
        <w:t>obrębie Przedmiotu Najmu oraz nieruchomości, na której Powierzchnie są posadowione</w:t>
      </w:r>
    </w:p>
    <w:p w:rsidR="00963487" w:rsidRPr="005E1613" w:rsidRDefault="00963487" w:rsidP="00963487">
      <w:pPr>
        <w:numPr>
          <w:ilvl w:val="1"/>
          <w:numId w:val="13"/>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doprowadzenie na własny koszt i w terminach wymienionych w niniejszych OWU Przedmiotu Najmu do stanu przed rozpoczęciem działań przygotowania do realizacji Imprezy;</w:t>
      </w:r>
    </w:p>
    <w:p w:rsidR="00963487" w:rsidRPr="005E1613" w:rsidRDefault="00963487" w:rsidP="00963487">
      <w:pPr>
        <w:pStyle w:val="Heading1"/>
        <w:numPr>
          <w:ilvl w:val="0"/>
          <w:numId w:val="28"/>
        </w:numPr>
        <w:tabs>
          <w:tab w:val="left" w:pos="142"/>
          <w:tab w:val="left" w:pos="284"/>
        </w:tabs>
        <w:suppressAutoHyphens/>
        <w:spacing w:after="120"/>
        <w:ind w:left="0" w:firstLine="0"/>
        <w:contextualSpacing/>
        <w:jc w:val="left"/>
        <w:rPr>
          <w:rFonts w:asciiTheme="minorHAnsi" w:hAnsiTheme="minorHAnsi" w:cstheme="minorHAnsi"/>
          <w:color w:val="000000" w:themeColor="text1"/>
          <w:sz w:val="16"/>
          <w:szCs w:val="16"/>
          <w:lang w:val="pl-PL"/>
        </w:rPr>
      </w:pPr>
      <w:bookmarkStart w:id="10" w:name="_Toc304989519"/>
      <w:r w:rsidRPr="005E1613">
        <w:rPr>
          <w:rFonts w:asciiTheme="minorHAnsi" w:hAnsiTheme="minorHAnsi" w:cstheme="minorHAnsi"/>
          <w:color w:val="000000" w:themeColor="text1"/>
          <w:sz w:val="16"/>
          <w:szCs w:val="16"/>
          <w:lang w:val="pl-PL"/>
        </w:rPr>
        <w:t>Rozwiązanie Umowy i umowne prawo odstąpienia</w:t>
      </w:r>
      <w:bookmarkEnd w:id="10"/>
    </w:p>
    <w:p w:rsidR="00963487" w:rsidRPr="005E1613" w:rsidRDefault="00963487" w:rsidP="00963487">
      <w:pPr>
        <w:pStyle w:val="ListParagraph"/>
        <w:numPr>
          <w:ilvl w:val="0"/>
          <w:numId w:val="15"/>
        </w:numPr>
        <w:suppressAutoHyphens/>
        <w:spacing w:after="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PL.2012+ może rozwiązać Umowę ze skutkiem natychmiastowym (bez zachowania okresów wypowiedzenia), jeżeli:</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Klient używa Przedmiotu Najmu</w:t>
      </w:r>
      <w:r w:rsidRPr="005E1613">
        <w:rPr>
          <w:rFonts w:cstheme="minorHAnsi"/>
          <w:color w:val="000000" w:themeColor="text1"/>
          <w:sz w:val="16"/>
          <w:szCs w:val="16"/>
        </w:rPr>
        <w:t xml:space="preserve"> </w:t>
      </w:r>
      <w:r w:rsidRPr="005E1613">
        <w:rPr>
          <w:rFonts w:eastAsia="TTFF1o00" w:cstheme="minorHAnsi"/>
          <w:color w:val="000000" w:themeColor="text1"/>
          <w:sz w:val="16"/>
          <w:szCs w:val="16"/>
        </w:rPr>
        <w:t>w sposób sprzeczny z Umową lub z przeznaczeniem Przedmiotu Najmu</w:t>
      </w:r>
      <w:r w:rsidRPr="005E1613">
        <w:rPr>
          <w:rFonts w:cstheme="minorHAnsi"/>
          <w:color w:val="000000" w:themeColor="text1"/>
          <w:sz w:val="16"/>
          <w:szCs w:val="16"/>
        </w:rPr>
        <w:t xml:space="preserve"> </w:t>
      </w:r>
      <w:r w:rsidRPr="005E1613">
        <w:rPr>
          <w:rFonts w:eastAsia="TTFF1o00" w:cstheme="minorHAnsi"/>
          <w:color w:val="000000" w:themeColor="text1"/>
          <w:sz w:val="16"/>
          <w:szCs w:val="16"/>
        </w:rPr>
        <w:t>i mimo upomnienia przez PL.2012+ nie przestaje go używać w taki sposób;</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Pr>
          <w:rFonts w:eastAsia="TTFF1o00" w:cstheme="minorHAnsi"/>
          <w:color w:val="000000" w:themeColor="text1"/>
          <w:sz w:val="16"/>
          <w:szCs w:val="16"/>
        </w:rPr>
        <w:t>Klient zaniedbuje Przedmiot</w:t>
      </w:r>
      <w:r w:rsidRPr="005E1613">
        <w:rPr>
          <w:rFonts w:eastAsia="TTFF1o00" w:cstheme="minorHAnsi"/>
          <w:color w:val="000000" w:themeColor="text1"/>
          <w:sz w:val="16"/>
          <w:szCs w:val="16"/>
        </w:rPr>
        <w:t xml:space="preserve"> Najmu do tego stopnia, że Powierzchnie narażone zostają na uszkodzenie;</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wykonał w Przedmiocie Najmu Prace Adaptacyjne pomimo braku uzgodnienia Projektu Prac Adaptacyjnych albo w niezgodnym z Projektem Prac Adaptacyjnych zakresie i </w:t>
      </w:r>
      <w:smartTag w:uri="lexAThandschemas/lexAThand" w:element="lexATakty">
        <w:smartTagPr>
          <w:attr w:name="DocIDENT" w:val="Dz.U.2005.8.60/0"/>
          <w:attr w:name="DOCTYPE" w:val="akt"/>
        </w:smartTagPr>
        <w:r w:rsidRPr="005E1613">
          <w:rPr>
            <w:rFonts w:eastAsia="TTFF1o00" w:cstheme="minorHAnsi"/>
            <w:color w:val="000000" w:themeColor="text1"/>
            <w:sz w:val="16"/>
            <w:szCs w:val="16"/>
          </w:rPr>
          <w:t>op</w:t>
        </w:r>
      </w:smartTag>
      <w:r w:rsidRPr="005E1613">
        <w:rPr>
          <w:rFonts w:eastAsia="TTFF1o00" w:cstheme="minorHAnsi"/>
          <w:color w:val="000000" w:themeColor="text1"/>
          <w:sz w:val="16"/>
          <w:szCs w:val="16"/>
        </w:rPr>
        <w:t>óźnia się w usunięciu efektów takich prac o okres ponad czternaście (14) dni w stosunku do terminu wyznaczonego przez PL.2012+;</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Bez uprzedniej pisemnej zgody PL.2012+ Klient zawrze umowę o przeniesieniu na osobę trzecią części swoich praw lub obowiązków wynikających z Umowy;</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Klient odmówi odbioru Przedmiotu Najmu bez uzasadnionej przyczyny lub nie dokona odbioru Przedmiotu Najmu</w:t>
      </w:r>
      <w:r w:rsidRPr="005E1613">
        <w:rPr>
          <w:rFonts w:cstheme="minorHAnsi"/>
          <w:color w:val="000000" w:themeColor="text1"/>
          <w:sz w:val="16"/>
          <w:szCs w:val="16"/>
        </w:rPr>
        <w:t xml:space="preserve"> w </w:t>
      </w:r>
      <w:r w:rsidRPr="005E1613">
        <w:rPr>
          <w:rFonts w:eastAsia="TTFF1o00" w:cstheme="minorHAnsi"/>
          <w:color w:val="000000" w:themeColor="text1"/>
          <w:sz w:val="16"/>
          <w:szCs w:val="16"/>
        </w:rPr>
        <w:t>określonym terminie,</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Powstanie nagła konieczność przeprowadzenia remontu lub naprawy Przedmiotu Najmu</w:t>
      </w:r>
      <w:r w:rsidRPr="005E1613">
        <w:rPr>
          <w:rFonts w:cstheme="minorHAnsi"/>
          <w:color w:val="000000" w:themeColor="text1"/>
          <w:sz w:val="16"/>
          <w:szCs w:val="16"/>
        </w:rPr>
        <w:t xml:space="preserve"> </w:t>
      </w:r>
      <w:r w:rsidRPr="005E1613">
        <w:rPr>
          <w:rFonts w:eastAsia="TTFF1o00" w:cstheme="minorHAnsi"/>
          <w:color w:val="000000" w:themeColor="text1"/>
          <w:sz w:val="16"/>
          <w:szCs w:val="16"/>
        </w:rPr>
        <w:t>z przyczyn niezależnych od PL.2012+.</w:t>
      </w:r>
    </w:p>
    <w:p w:rsidR="00963487" w:rsidRPr="005E1613" w:rsidRDefault="00963487" w:rsidP="00963487">
      <w:pPr>
        <w:pStyle w:val="ListParagraph"/>
        <w:numPr>
          <w:ilvl w:val="0"/>
          <w:numId w:val="14"/>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Każda ze Stron może rozwiązać Umowę ze skutkiem natychmiastowym (bez zachowania okresów wypowiedzenia), jeżeli wskutek pożaru, działania sił przyrody, wypadku lub innej nieuniknionej przyczyny, niezawinionej przez żadną ze Stron, Przedmiot Najmu</w:t>
      </w:r>
      <w:r w:rsidRPr="005E1613">
        <w:rPr>
          <w:rFonts w:cstheme="minorHAnsi"/>
          <w:color w:val="000000" w:themeColor="text1"/>
          <w:sz w:val="16"/>
          <w:szCs w:val="16"/>
        </w:rPr>
        <w:t xml:space="preserve"> </w:t>
      </w:r>
      <w:r w:rsidRPr="005E1613">
        <w:rPr>
          <w:rFonts w:eastAsia="TTFF1o00" w:cstheme="minorHAnsi"/>
          <w:color w:val="000000" w:themeColor="text1"/>
          <w:sz w:val="16"/>
          <w:szCs w:val="16"/>
        </w:rPr>
        <w:t>stanie się niezdatny do umówionego przeznaczenia, w całości lub w znacznej części.</w:t>
      </w:r>
    </w:p>
    <w:p w:rsidR="00963487" w:rsidRPr="005E1613" w:rsidRDefault="00963487" w:rsidP="00963487">
      <w:pPr>
        <w:pStyle w:val="ListParagraph"/>
        <w:numPr>
          <w:ilvl w:val="0"/>
          <w:numId w:val="16"/>
        </w:numPr>
        <w:suppressAutoHyphens/>
        <w:spacing w:after="120" w:line="240" w:lineRule="auto"/>
        <w:jc w:val="both"/>
        <w:rPr>
          <w:rFonts w:eastAsia="TTFF1o00" w:cstheme="minorHAnsi"/>
          <w:vanish/>
          <w:color w:val="000000" w:themeColor="text1"/>
          <w:sz w:val="16"/>
          <w:szCs w:val="16"/>
        </w:rPr>
      </w:pPr>
    </w:p>
    <w:p w:rsidR="00963487" w:rsidRPr="005E1613" w:rsidRDefault="00963487" w:rsidP="00963487">
      <w:pPr>
        <w:pStyle w:val="ListParagraph"/>
        <w:numPr>
          <w:ilvl w:val="0"/>
          <w:numId w:val="16"/>
        </w:numPr>
        <w:suppressAutoHyphens/>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Klient może rozwiązać Umowę ze skutkiem natychmiastowym (bez zachowania okresów wypowiedzenia), jeżeli wady Przedmiotu Najmu</w:t>
      </w:r>
      <w:r w:rsidRPr="005E1613">
        <w:rPr>
          <w:rFonts w:cstheme="minorHAnsi"/>
          <w:color w:val="000000" w:themeColor="text1"/>
          <w:sz w:val="16"/>
          <w:szCs w:val="16"/>
        </w:rPr>
        <w:t xml:space="preserve"> </w:t>
      </w:r>
      <w:r w:rsidRPr="005E1613">
        <w:rPr>
          <w:rFonts w:eastAsia="TTFF1o00" w:cstheme="minorHAnsi"/>
          <w:color w:val="000000" w:themeColor="text1"/>
          <w:sz w:val="16"/>
          <w:szCs w:val="16"/>
        </w:rPr>
        <w:t xml:space="preserve">są tego rodzaju, że zagrażają bezpieczeństwu osób lub mienia przy organizacji Imprezy. </w:t>
      </w:r>
    </w:p>
    <w:p w:rsidR="00963487" w:rsidRPr="005E1613" w:rsidRDefault="00963487" w:rsidP="00963487">
      <w:pPr>
        <w:pStyle w:val="ListParagraph"/>
        <w:numPr>
          <w:ilvl w:val="0"/>
          <w:numId w:val="16"/>
        </w:numPr>
        <w:suppressAutoHyphens/>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Strony dopuszczają możliwość wcześniejszego rozwiązania niniejszej Umowy za porozumieniem Stron.</w:t>
      </w:r>
    </w:p>
    <w:p w:rsidR="00963487" w:rsidRPr="005E1613" w:rsidRDefault="00963487" w:rsidP="00963487">
      <w:pPr>
        <w:pStyle w:val="Heading1"/>
        <w:numPr>
          <w:ilvl w:val="0"/>
          <w:numId w:val="28"/>
        </w:numPr>
        <w:tabs>
          <w:tab w:val="left" w:pos="142"/>
          <w:tab w:val="left" w:pos="284"/>
        </w:tabs>
        <w:suppressAutoHyphens/>
        <w:spacing w:after="120"/>
        <w:ind w:left="0" w:firstLine="0"/>
        <w:contextualSpacing/>
        <w:jc w:val="left"/>
        <w:rPr>
          <w:rFonts w:asciiTheme="minorHAnsi" w:hAnsiTheme="minorHAnsi" w:cstheme="minorHAnsi"/>
          <w:color w:val="000000" w:themeColor="text1"/>
          <w:sz w:val="16"/>
          <w:szCs w:val="16"/>
          <w:lang w:val="pl-PL"/>
        </w:rPr>
      </w:pPr>
      <w:bookmarkStart w:id="11" w:name="_Toc304989520"/>
      <w:r w:rsidRPr="005E1613">
        <w:rPr>
          <w:rFonts w:asciiTheme="minorHAnsi" w:hAnsiTheme="minorHAnsi" w:cstheme="minorHAnsi"/>
          <w:color w:val="000000" w:themeColor="text1"/>
          <w:sz w:val="16"/>
          <w:szCs w:val="16"/>
          <w:lang w:val="pl-PL"/>
        </w:rPr>
        <w:t>Kary umown</w:t>
      </w:r>
      <w:bookmarkEnd w:id="11"/>
      <w:r w:rsidRPr="005E1613">
        <w:rPr>
          <w:rFonts w:asciiTheme="minorHAnsi" w:hAnsiTheme="minorHAnsi" w:cstheme="minorHAnsi"/>
          <w:color w:val="000000" w:themeColor="text1"/>
          <w:sz w:val="16"/>
          <w:szCs w:val="16"/>
          <w:lang w:val="pl-PL"/>
        </w:rPr>
        <w:t>e</w:t>
      </w:r>
    </w:p>
    <w:p w:rsidR="00963487" w:rsidRPr="005E1613" w:rsidRDefault="00963487" w:rsidP="00963487">
      <w:pPr>
        <w:pStyle w:val="ListParagraph"/>
        <w:numPr>
          <w:ilvl w:val="0"/>
          <w:numId w:val="19"/>
        </w:numPr>
        <w:tabs>
          <w:tab w:val="left" w:pos="1986"/>
        </w:tabs>
        <w:suppressAutoHyphens/>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W każdym przypadku naruszenia postanowień: </w:t>
      </w:r>
    </w:p>
    <w:p w:rsidR="00963487" w:rsidRDefault="00963487" w:rsidP="00963487">
      <w:pPr>
        <w:pStyle w:val="ListParagraph"/>
        <w:numPr>
          <w:ilvl w:val="0"/>
          <w:numId w:val="27"/>
        </w:numPr>
        <w:suppressAutoHyphens/>
        <w:spacing w:after="120" w:line="240" w:lineRule="auto"/>
        <w:ind w:left="567" w:hanging="283"/>
        <w:jc w:val="both"/>
        <w:rPr>
          <w:rStyle w:val="Hyperlink"/>
          <w:rFonts w:eastAsia="TTFF1o00" w:cstheme="minorHAnsi"/>
          <w:color w:val="000000" w:themeColor="text1"/>
          <w:sz w:val="16"/>
          <w:szCs w:val="16"/>
        </w:rPr>
      </w:pPr>
      <w:r w:rsidRPr="00B71EA2">
        <w:rPr>
          <w:rStyle w:val="Hyperlink"/>
          <w:rFonts w:eastAsia="TTFF1o00" w:cstheme="minorHAnsi"/>
          <w:color w:val="000000" w:themeColor="text1"/>
          <w:sz w:val="16"/>
          <w:szCs w:val="16"/>
        </w:rPr>
        <w:t xml:space="preserve"> art</w:t>
      </w:r>
      <w:r>
        <w:rPr>
          <w:rStyle w:val="Hyperlink"/>
          <w:rFonts w:eastAsia="TTFF1o00" w:cstheme="minorHAnsi"/>
          <w:color w:val="000000" w:themeColor="text1"/>
          <w:sz w:val="16"/>
          <w:szCs w:val="16"/>
        </w:rPr>
        <w:t>. 4.3 a)</w:t>
      </w:r>
      <w:r w:rsidRPr="00B71EA2">
        <w:rPr>
          <w:rStyle w:val="Hyperlink"/>
          <w:rFonts w:eastAsia="TTFF1o00" w:cstheme="minorHAnsi"/>
          <w:color w:val="000000" w:themeColor="text1"/>
          <w:sz w:val="16"/>
          <w:szCs w:val="16"/>
        </w:rPr>
        <w:t xml:space="preserve"> OWU polegającego na </w:t>
      </w:r>
      <w:r w:rsidRPr="0006625D">
        <w:rPr>
          <w:rStyle w:val="Hyperlink"/>
          <w:rFonts w:eastAsia="TTFF1o00" w:cstheme="minorHAnsi"/>
          <w:color w:val="000000" w:themeColor="text1"/>
          <w:sz w:val="16"/>
          <w:szCs w:val="16"/>
          <w:highlight w:val="yellow"/>
        </w:rPr>
        <w:t>zwłoce</w:t>
      </w:r>
      <w:r>
        <w:rPr>
          <w:rStyle w:val="Hyperlink"/>
          <w:rFonts w:eastAsia="TTFF1o00" w:cstheme="minorHAnsi"/>
          <w:color w:val="000000" w:themeColor="text1"/>
          <w:sz w:val="16"/>
          <w:szCs w:val="16"/>
        </w:rPr>
        <w:t xml:space="preserve"> </w:t>
      </w:r>
      <w:r w:rsidRPr="00B71EA2">
        <w:rPr>
          <w:rStyle w:val="Hyperlink"/>
          <w:rFonts w:eastAsia="TTFF1o00" w:cstheme="minorHAnsi"/>
          <w:color w:val="000000" w:themeColor="text1"/>
          <w:sz w:val="16"/>
          <w:szCs w:val="16"/>
        </w:rPr>
        <w:t>Klienta w wykonaniu obowiązku zwrotu PL2012+ Przedmiotu Najmu</w:t>
      </w:r>
      <w:r>
        <w:rPr>
          <w:rStyle w:val="Hyperlink"/>
          <w:rFonts w:eastAsia="TTFF1o00" w:cstheme="minorHAnsi"/>
          <w:color w:val="000000" w:themeColor="text1"/>
          <w:sz w:val="16"/>
          <w:szCs w:val="16"/>
        </w:rPr>
        <w:t>,</w:t>
      </w:r>
    </w:p>
    <w:p w:rsidR="00963487" w:rsidRPr="00B71EA2" w:rsidRDefault="00963487" w:rsidP="00963487">
      <w:pPr>
        <w:pStyle w:val="ListParagraph"/>
        <w:numPr>
          <w:ilvl w:val="0"/>
          <w:numId w:val="27"/>
        </w:numPr>
        <w:suppressAutoHyphens/>
        <w:spacing w:after="120" w:line="240" w:lineRule="auto"/>
        <w:ind w:left="567" w:hanging="283"/>
        <w:jc w:val="both"/>
        <w:rPr>
          <w:rFonts w:eastAsia="TTFF1o00" w:cstheme="minorHAnsi"/>
          <w:color w:val="000000" w:themeColor="text1"/>
          <w:sz w:val="16"/>
          <w:szCs w:val="16"/>
        </w:rPr>
      </w:pPr>
      <w:r w:rsidRPr="00B71EA2">
        <w:rPr>
          <w:rStyle w:val="Hyperlink"/>
          <w:rFonts w:eastAsia="TTFF1o00" w:cstheme="minorHAnsi"/>
          <w:color w:val="000000" w:themeColor="text1"/>
          <w:sz w:val="16"/>
          <w:szCs w:val="16"/>
        </w:rPr>
        <w:t>art. 4.9</w:t>
      </w:r>
      <w:r w:rsidRPr="00B71EA2">
        <w:rPr>
          <w:rFonts w:eastAsia="TTFF1o00" w:cstheme="minorHAnsi"/>
          <w:color w:val="000000" w:themeColor="text1"/>
          <w:sz w:val="16"/>
          <w:szCs w:val="16"/>
        </w:rPr>
        <w:t xml:space="preserve"> OWU, polegającego na </w:t>
      </w:r>
      <w:smartTag w:uri="lexAThandschemas/lexAThand" w:element="lexATakty">
        <w:smartTagPr>
          <w:attr w:name="DOCTYPE" w:val="akt"/>
          <w:attr w:name="DocIDENT" w:val="Dz.U.2005.8.60/0"/>
        </w:smartTagPr>
        <w:r w:rsidRPr="00B71EA2">
          <w:rPr>
            <w:rFonts w:eastAsia="TTFF1o00" w:cstheme="minorHAnsi"/>
            <w:color w:val="000000" w:themeColor="text1"/>
            <w:sz w:val="16"/>
            <w:szCs w:val="16"/>
          </w:rPr>
          <w:t>op</w:t>
        </w:r>
      </w:smartTag>
      <w:r w:rsidRPr="00B71EA2">
        <w:rPr>
          <w:rFonts w:eastAsia="TTFF1o00" w:cstheme="minorHAnsi"/>
          <w:color w:val="000000" w:themeColor="text1"/>
          <w:sz w:val="16"/>
          <w:szCs w:val="16"/>
        </w:rPr>
        <w:t>óźnieniu Klienta w wykonaniu obowiązku usunię</w:t>
      </w:r>
      <w:r>
        <w:rPr>
          <w:rFonts w:eastAsia="TTFF1o00" w:cstheme="minorHAnsi"/>
          <w:color w:val="000000" w:themeColor="text1"/>
          <w:sz w:val="16"/>
          <w:szCs w:val="16"/>
        </w:rPr>
        <w:t>cia uszkodzeń Przedmiocie Najmu,</w:t>
      </w:r>
    </w:p>
    <w:p w:rsidR="00963487" w:rsidRPr="005E1613" w:rsidRDefault="00963487" w:rsidP="00963487">
      <w:pPr>
        <w:pStyle w:val="ListParagraph"/>
        <w:numPr>
          <w:ilvl w:val="0"/>
          <w:numId w:val="27"/>
        </w:numPr>
        <w:suppressAutoHyphens/>
        <w:spacing w:after="120" w:line="240" w:lineRule="auto"/>
        <w:ind w:left="567" w:hanging="283"/>
        <w:jc w:val="both"/>
        <w:rPr>
          <w:rFonts w:eastAsia="TTFF1o00" w:cstheme="minorHAnsi"/>
          <w:color w:val="000000" w:themeColor="text1"/>
          <w:sz w:val="16"/>
          <w:szCs w:val="16"/>
        </w:rPr>
      </w:pPr>
      <w:r w:rsidRPr="005E1613">
        <w:rPr>
          <w:rFonts w:eastAsia="TTFF1o00" w:cstheme="minorHAnsi"/>
          <w:color w:val="000000" w:themeColor="text1"/>
          <w:sz w:val="16"/>
          <w:szCs w:val="16"/>
        </w:rPr>
        <w:t>art.</w:t>
      </w:r>
      <w:r>
        <w:rPr>
          <w:rFonts w:eastAsia="TTFF1o00" w:cstheme="minorHAnsi"/>
          <w:color w:val="000000" w:themeColor="text1"/>
          <w:sz w:val="16"/>
          <w:szCs w:val="16"/>
        </w:rPr>
        <w:t xml:space="preserve"> </w:t>
      </w:r>
      <w:r w:rsidRPr="005E1613">
        <w:rPr>
          <w:rFonts w:eastAsia="TTFF1o00" w:cstheme="minorHAnsi"/>
          <w:color w:val="000000" w:themeColor="text1"/>
          <w:sz w:val="16"/>
          <w:szCs w:val="16"/>
        </w:rPr>
        <w:t xml:space="preserve">6.2 OWU, polegającego na opóźnieniu Klienta w wykonaniu obowiązku usunięcia efektów Prac Adaptacyjnych wykonanych pomimo braku uzgodnienia Projektu Prac Adaptacyjnych albo w niezgodnym z Projektem Prac Adaptacyjnych zakresie, </w:t>
      </w:r>
    </w:p>
    <w:p w:rsidR="00963487" w:rsidRDefault="00963487" w:rsidP="00963487">
      <w:pPr>
        <w:pStyle w:val="ListParagraph"/>
        <w:numPr>
          <w:ilvl w:val="0"/>
          <w:numId w:val="27"/>
        </w:numPr>
        <w:suppressAutoHyphens/>
        <w:spacing w:after="120" w:line="240" w:lineRule="auto"/>
        <w:ind w:left="567" w:hanging="283"/>
        <w:jc w:val="both"/>
        <w:rPr>
          <w:rFonts w:eastAsia="TTFF1o00" w:cstheme="minorHAnsi"/>
          <w:color w:val="000000" w:themeColor="text1"/>
          <w:sz w:val="16"/>
          <w:szCs w:val="16"/>
        </w:rPr>
      </w:pPr>
      <w:r>
        <w:rPr>
          <w:rFonts w:eastAsia="TTFF1o00" w:cstheme="minorHAnsi"/>
          <w:color w:val="000000" w:themeColor="text1"/>
          <w:sz w:val="16"/>
          <w:szCs w:val="16"/>
        </w:rPr>
        <w:t>art. 3.1 i art. 3.2 OWU</w:t>
      </w:r>
      <w:r w:rsidRPr="00B71EA2">
        <w:rPr>
          <w:rFonts w:eastAsia="TTFF1o00" w:cstheme="minorHAnsi"/>
          <w:color w:val="000000" w:themeColor="text1"/>
          <w:sz w:val="16"/>
          <w:szCs w:val="16"/>
        </w:rPr>
        <w:t xml:space="preserve">, polegającego na opóźnieniu </w:t>
      </w:r>
      <w:r>
        <w:rPr>
          <w:rFonts w:eastAsia="TTFF1o00" w:cstheme="minorHAnsi"/>
          <w:color w:val="000000" w:themeColor="text1"/>
          <w:sz w:val="16"/>
          <w:szCs w:val="16"/>
        </w:rPr>
        <w:t xml:space="preserve">klienta </w:t>
      </w:r>
      <w:r w:rsidRPr="00B71EA2">
        <w:rPr>
          <w:rFonts w:eastAsia="TTFF1o00" w:cstheme="minorHAnsi"/>
          <w:color w:val="000000" w:themeColor="text1"/>
          <w:sz w:val="16"/>
          <w:szCs w:val="16"/>
        </w:rPr>
        <w:t>w wykonaniu obowiązku</w:t>
      </w:r>
      <w:r>
        <w:rPr>
          <w:rFonts w:eastAsia="TTFF1o00" w:cstheme="minorHAnsi"/>
          <w:color w:val="000000" w:themeColor="text1"/>
          <w:sz w:val="16"/>
          <w:szCs w:val="16"/>
        </w:rPr>
        <w:t xml:space="preserve"> usunięcia umieszczonych przez Klienta</w:t>
      </w:r>
      <w:r w:rsidRPr="00B71EA2">
        <w:rPr>
          <w:rFonts w:eastAsia="TTFF1o00" w:cstheme="minorHAnsi"/>
          <w:color w:val="000000" w:themeColor="text1"/>
          <w:sz w:val="16"/>
          <w:szCs w:val="16"/>
        </w:rPr>
        <w:t xml:space="preserve"> nośników reklamowych</w:t>
      </w:r>
      <w:r>
        <w:rPr>
          <w:rFonts w:eastAsia="TTFF1o00" w:cstheme="minorHAnsi"/>
          <w:color w:val="000000" w:themeColor="text1"/>
          <w:sz w:val="16"/>
          <w:szCs w:val="16"/>
        </w:rPr>
        <w:t xml:space="preserve"> lub informacyjnych,</w:t>
      </w:r>
    </w:p>
    <w:p w:rsidR="00963487" w:rsidRPr="00845132" w:rsidRDefault="00963487" w:rsidP="00963487">
      <w:pPr>
        <w:pStyle w:val="ListParagraph"/>
        <w:suppressAutoHyphens/>
        <w:spacing w:after="120" w:line="240" w:lineRule="auto"/>
        <w:ind w:left="284"/>
        <w:jc w:val="both"/>
        <w:rPr>
          <w:rFonts w:eastAsia="TTFF1o00" w:cstheme="minorHAnsi"/>
          <w:color w:val="000000" w:themeColor="text1"/>
          <w:sz w:val="16"/>
          <w:szCs w:val="16"/>
        </w:rPr>
      </w:pPr>
      <w:r w:rsidRPr="00DF2D41">
        <w:rPr>
          <w:rFonts w:eastAsia="TTFF1o00" w:cstheme="minorHAnsi"/>
          <w:color w:val="000000" w:themeColor="text1"/>
          <w:sz w:val="16"/>
          <w:szCs w:val="16"/>
        </w:rPr>
        <w:t xml:space="preserve">PL.2012+ będzie uprawniona do żądania zapłaty </w:t>
      </w:r>
      <w:r>
        <w:rPr>
          <w:rFonts w:eastAsia="TTFF1o00" w:cstheme="minorHAnsi"/>
          <w:color w:val="000000" w:themeColor="text1"/>
          <w:sz w:val="16"/>
          <w:szCs w:val="16"/>
        </w:rPr>
        <w:t xml:space="preserve"> kary umownej</w:t>
      </w:r>
      <w:r w:rsidRPr="00845132">
        <w:rPr>
          <w:rFonts w:eastAsia="TTFF1o00" w:cstheme="minorHAnsi"/>
          <w:color w:val="000000" w:themeColor="text1"/>
          <w:sz w:val="16"/>
          <w:szCs w:val="16"/>
        </w:rPr>
        <w:t xml:space="preserve"> w wysokości 100 000 złotych (słownie złotych: sto tysięcy)</w:t>
      </w:r>
      <w:r>
        <w:rPr>
          <w:rFonts w:eastAsia="TTFF1o00" w:cstheme="minorHAnsi"/>
          <w:color w:val="000000" w:themeColor="text1"/>
          <w:sz w:val="16"/>
          <w:szCs w:val="16"/>
        </w:rPr>
        <w:t xml:space="preserve"> powiększonego o należny podatek VAT</w:t>
      </w:r>
      <w:r w:rsidRPr="00845132">
        <w:rPr>
          <w:rFonts w:eastAsia="TTFF1o00" w:cstheme="minorHAnsi"/>
          <w:color w:val="000000" w:themeColor="text1"/>
          <w:sz w:val="16"/>
          <w:szCs w:val="16"/>
        </w:rPr>
        <w:t xml:space="preserve"> za każdą rozpoczętą dobę opóźnienia w wykonaniu wyżej wymienionych obowiązków Klienta.</w:t>
      </w:r>
    </w:p>
    <w:p w:rsidR="00963487" w:rsidRDefault="00963487" w:rsidP="00963487">
      <w:pPr>
        <w:pStyle w:val="ListParagraph"/>
        <w:numPr>
          <w:ilvl w:val="0"/>
          <w:numId w:val="19"/>
        </w:numPr>
        <w:suppressAutoHyphens/>
        <w:spacing w:after="120" w:line="240" w:lineRule="auto"/>
        <w:ind w:left="284" w:hanging="284"/>
        <w:jc w:val="both"/>
        <w:rPr>
          <w:rFonts w:eastAsia="TTFF1o00" w:cstheme="minorHAnsi"/>
          <w:color w:val="000000" w:themeColor="text1"/>
          <w:sz w:val="16"/>
          <w:szCs w:val="16"/>
        </w:rPr>
      </w:pPr>
      <w:r w:rsidRPr="002C6BAB">
        <w:rPr>
          <w:rFonts w:eastAsia="TTFF1o00" w:cstheme="minorHAnsi"/>
          <w:color w:val="000000" w:themeColor="text1"/>
          <w:sz w:val="16"/>
          <w:szCs w:val="16"/>
        </w:rPr>
        <w:t xml:space="preserve">W przypadku naruszenia </w:t>
      </w:r>
      <w:r>
        <w:rPr>
          <w:rFonts w:eastAsia="TTFF1o00" w:cstheme="minorHAnsi"/>
          <w:color w:val="000000" w:themeColor="text1"/>
          <w:sz w:val="16"/>
          <w:szCs w:val="16"/>
        </w:rPr>
        <w:t xml:space="preserve">art. 2.2 </w:t>
      </w:r>
      <w:r w:rsidRPr="002C6BAB">
        <w:rPr>
          <w:rFonts w:eastAsia="TTFF1o00" w:cstheme="minorHAnsi"/>
          <w:color w:val="000000" w:themeColor="text1"/>
          <w:sz w:val="16"/>
          <w:szCs w:val="16"/>
        </w:rPr>
        <w:t xml:space="preserve">zobowiązania do niewykorzystywania nazwy, logo i wizerunku </w:t>
      </w:r>
      <w:r>
        <w:rPr>
          <w:rFonts w:eastAsia="TTFF1o00" w:cstheme="minorHAnsi"/>
          <w:color w:val="000000" w:themeColor="text1"/>
          <w:sz w:val="16"/>
          <w:szCs w:val="16"/>
        </w:rPr>
        <w:t xml:space="preserve">PGE Narodowy </w:t>
      </w:r>
      <w:r w:rsidRPr="002C6BAB">
        <w:rPr>
          <w:rFonts w:eastAsia="TTFF1o00" w:cstheme="minorHAnsi"/>
          <w:color w:val="000000" w:themeColor="text1"/>
          <w:sz w:val="16"/>
          <w:szCs w:val="16"/>
        </w:rPr>
        <w:t xml:space="preserve"> , Klient zapłaci PL.2012+ karę umowną w wysokości 100 000 PLN (słownie: sto tysięcy złotych) podwyższoną o kwotę podatku VAT, z zastrzeżeniem wystosowania przez PL.2012+ uprzedniego wezwania za pośrednictwem poczty e-mail pod rygorem naliczenia kar i bezskutecznego upływu wyznaczonego co najmniej trzydniowego (3) terminu do </w:t>
      </w:r>
      <w:r w:rsidRPr="002C6BAB">
        <w:rPr>
          <w:rFonts w:eastAsia="TTFF1o00" w:cstheme="minorHAnsi"/>
          <w:color w:val="000000" w:themeColor="text1"/>
          <w:sz w:val="16"/>
          <w:szCs w:val="16"/>
        </w:rPr>
        <w:lastRenderedPageBreak/>
        <w:t>usunięcia naruszeń. PL.2012+ ma prawo dochodzenia odszkodowania przewyższającego wysokość zastrzeżonej kary umownej.</w:t>
      </w:r>
    </w:p>
    <w:p w:rsidR="00963487" w:rsidRDefault="00963487" w:rsidP="00963487">
      <w:pPr>
        <w:pStyle w:val="ListParagraph"/>
        <w:numPr>
          <w:ilvl w:val="0"/>
          <w:numId w:val="19"/>
        </w:numPr>
        <w:suppressAutoHyphens/>
        <w:spacing w:after="120" w:line="240" w:lineRule="auto"/>
        <w:ind w:left="284" w:hanging="284"/>
        <w:jc w:val="both"/>
        <w:rPr>
          <w:rFonts w:eastAsia="TTFF1o00" w:cstheme="minorHAnsi"/>
          <w:color w:val="000000" w:themeColor="text1"/>
          <w:sz w:val="16"/>
          <w:szCs w:val="16"/>
        </w:rPr>
      </w:pPr>
      <w:r w:rsidRPr="00845132">
        <w:rPr>
          <w:rFonts w:eastAsia="TTFF1o00" w:cstheme="minorHAnsi"/>
          <w:color w:val="000000" w:themeColor="text1"/>
          <w:sz w:val="16"/>
          <w:szCs w:val="16"/>
        </w:rPr>
        <w:t xml:space="preserve">W każdym przypadku naruszenia postanowień </w:t>
      </w:r>
      <w:r>
        <w:rPr>
          <w:rFonts w:eastAsia="TTFF1o00" w:cstheme="minorHAnsi"/>
          <w:color w:val="000000" w:themeColor="text1"/>
          <w:sz w:val="16"/>
          <w:szCs w:val="16"/>
        </w:rPr>
        <w:t>art.1.4, art.1.7, art.16 OWU</w:t>
      </w:r>
      <w:r w:rsidRPr="00845132">
        <w:rPr>
          <w:rFonts w:eastAsia="TTFF1o00" w:cstheme="minorHAnsi"/>
          <w:color w:val="000000" w:themeColor="text1"/>
          <w:sz w:val="16"/>
          <w:szCs w:val="16"/>
        </w:rPr>
        <w:t xml:space="preserve"> PL.2012+ będzie uprawniona do żądania zapłaty kary umownej w wysokości 100.000 złotych (słownie: sto  tysięcy złotych)</w:t>
      </w:r>
      <w:r w:rsidRPr="00DF2D41">
        <w:rPr>
          <w:rFonts w:eastAsia="TTFF1o00" w:cstheme="minorHAnsi"/>
          <w:color w:val="000000" w:themeColor="text1"/>
          <w:sz w:val="16"/>
          <w:szCs w:val="16"/>
        </w:rPr>
        <w:t xml:space="preserve"> </w:t>
      </w:r>
      <w:r>
        <w:rPr>
          <w:rFonts w:eastAsia="TTFF1o00" w:cstheme="minorHAnsi"/>
          <w:color w:val="000000" w:themeColor="text1"/>
          <w:sz w:val="16"/>
          <w:szCs w:val="16"/>
        </w:rPr>
        <w:t>powiększonego o należny podatek VAT</w:t>
      </w:r>
      <w:r w:rsidRPr="00845132">
        <w:rPr>
          <w:rFonts w:eastAsia="TTFF1o00" w:cstheme="minorHAnsi"/>
          <w:color w:val="000000" w:themeColor="text1"/>
          <w:sz w:val="16"/>
          <w:szCs w:val="16"/>
        </w:rPr>
        <w:t xml:space="preserve"> za każdy stwierdzony przypadek naruszenia.</w:t>
      </w:r>
    </w:p>
    <w:p w:rsidR="00963487" w:rsidRPr="005E1613" w:rsidRDefault="00963487" w:rsidP="00963487">
      <w:pPr>
        <w:pStyle w:val="ListParagraph"/>
        <w:numPr>
          <w:ilvl w:val="0"/>
          <w:numId w:val="19"/>
        </w:numPr>
        <w:suppressAutoHyphens/>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Zapłata kar umownych, o których mowa w niniejszym artykule nie wyłącza prawa dochodzenia przez PL.2012+ odszkodowania od Klienta za szkody na zasadach ogólnych.</w:t>
      </w:r>
    </w:p>
    <w:p w:rsidR="00963487" w:rsidRPr="005E1613" w:rsidRDefault="00963487" w:rsidP="00963487">
      <w:pPr>
        <w:pStyle w:val="ListParagraph"/>
        <w:numPr>
          <w:ilvl w:val="0"/>
          <w:numId w:val="19"/>
        </w:numPr>
        <w:suppressAutoHyphens/>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Kary umowne oraz odszkodowania należne PL.2012+ na podstawie OWU płatne są w terminie czternastu (14) dni od dnia doręczenia Klientowi pisemnego wezwania do zapłaty kary umownej lub odszkodowania, na rachunek bankowy każdorazowo wskazany przez PL.2012+ w pisemnym wezwaniu do zapłaty.</w:t>
      </w:r>
    </w:p>
    <w:p w:rsidR="00963487" w:rsidRPr="005E1613" w:rsidRDefault="00963487" w:rsidP="00963487">
      <w:pPr>
        <w:pStyle w:val="ListParagraph"/>
        <w:numPr>
          <w:ilvl w:val="0"/>
          <w:numId w:val="19"/>
        </w:numPr>
        <w:suppressAutoHyphens/>
        <w:spacing w:after="120" w:line="240" w:lineRule="auto"/>
        <w:ind w:left="284" w:hanging="284"/>
        <w:jc w:val="both"/>
        <w:rPr>
          <w:rFonts w:eastAsia="TTFF1o00" w:cstheme="minorHAnsi"/>
          <w:color w:val="000000" w:themeColor="text1"/>
          <w:sz w:val="16"/>
          <w:szCs w:val="16"/>
        </w:rPr>
      </w:pPr>
      <w:r w:rsidRPr="005E1613">
        <w:rPr>
          <w:rFonts w:eastAsia="TTFF1o00" w:cstheme="minorHAnsi"/>
          <w:color w:val="000000" w:themeColor="text1"/>
          <w:sz w:val="16"/>
          <w:szCs w:val="16"/>
        </w:rPr>
        <w:t>PL.2012+ zastrzega sobie możliwość potrącania kar umownych oraz odszkodowań z wynagrodzenia umownego należnego PL.2012+, na co Klient wyraża zgodę.</w:t>
      </w:r>
    </w:p>
    <w:p w:rsidR="00963487" w:rsidRPr="005E1613" w:rsidRDefault="00963487" w:rsidP="00963487">
      <w:pPr>
        <w:pStyle w:val="Heading1"/>
        <w:numPr>
          <w:ilvl w:val="0"/>
          <w:numId w:val="28"/>
        </w:numPr>
        <w:tabs>
          <w:tab w:val="left" w:pos="142"/>
          <w:tab w:val="left" w:pos="284"/>
        </w:tabs>
        <w:suppressAutoHyphens/>
        <w:spacing w:after="120"/>
        <w:ind w:left="0" w:firstLine="0"/>
        <w:contextualSpacing/>
        <w:jc w:val="both"/>
        <w:rPr>
          <w:rFonts w:asciiTheme="minorHAnsi" w:hAnsiTheme="minorHAnsi" w:cstheme="minorHAnsi"/>
          <w:color w:val="000000" w:themeColor="text1"/>
          <w:sz w:val="16"/>
          <w:szCs w:val="16"/>
          <w:lang w:val="pl-PL"/>
        </w:rPr>
      </w:pPr>
      <w:bookmarkStart w:id="12" w:name="_Informacje_poufne"/>
      <w:bookmarkStart w:id="13" w:name="_Toc304989521"/>
      <w:bookmarkEnd w:id="12"/>
      <w:r w:rsidRPr="005E1613">
        <w:rPr>
          <w:rFonts w:asciiTheme="minorHAnsi" w:hAnsiTheme="minorHAnsi" w:cstheme="minorHAnsi"/>
          <w:color w:val="000000" w:themeColor="text1"/>
          <w:sz w:val="16"/>
          <w:szCs w:val="16"/>
          <w:lang w:val="pl-PL"/>
        </w:rPr>
        <w:t>Informacje poufne</w:t>
      </w:r>
      <w:bookmarkEnd w:id="13"/>
    </w:p>
    <w:p w:rsidR="00963487" w:rsidRPr="005E1613" w:rsidRDefault="00963487" w:rsidP="00963487">
      <w:pPr>
        <w:numPr>
          <w:ilvl w:val="1"/>
          <w:numId w:val="4"/>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lang w:val="cs-CZ"/>
        </w:rPr>
        <w:t>Strony</w:t>
      </w:r>
      <w:r w:rsidRPr="005E1613">
        <w:rPr>
          <w:rFonts w:eastAsia="TTFF1o00" w:cstheme="minorHAnsi"/>
          <w:color w:val="000000" w:themeColor="text1"/>
          <w:sz w:val="16"/>
          <w:szCs w:val="16"/>
        </w:rPr>
        <w:t xml:space="preserve"> zobowiązują się zachować w bezwzględnej tajemnicy i nie przekazywać, nie ujawniać ani nie wykorzystywać bez zgody drugiej Strony, wyrażonej na piśmie pod rygorem nieważności, wszelkich informacji technicznych, technologicznych, organizacyjnych lub innych informacji posiadających wartość gospodarczą drugiej Strony, w tym dotyczących Umowy, zaangażowanych podmiotów współpracujących przy jej realizacji, chyba że stan tajemnicy wobec tych informacji ustał i są one znane publicznie lub ich ujawnienia zażąda organ administracyjny, sąd albo inna uprawniona instytucja lub osoba w przewidzianej prawem formie i treści, jednakże tylko w niezbędnym zakresie. Niniejsze zobowiązanie do zachowania poufności wygasa z upływem 5 (pięciu) lat od dnia rozwiązania albo wygaśnięcia Umowy (dalej zwana „Klauzulą poufności”).</w:t>
      </w:r>
    </w:p>
    <w:p w:rsidR="00963487" w:rsidRPr="005E1613" w:rsidRDefault="00963487" w:rsidP="00963487">
      <w:pPr>
        <w:numPr>
          <w:ilvl w:val="1"/>
          <w:numId w:val="4"/>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Obowiązek, o którym mowa w art. 16.1 powyżej obejmuje również podwykonawców współpracujących przy wykonaniu Umowy z Klientem. W przypadku naruszenia Klauzuli poufności przez podwykonawców, o których mowa w zdaniu poprzedzającym, zobowiązanym do naprawienia szkody lub zapłaty kary umownej będzie Klient.</w:t>
      </w:r>
    </w:p>
    <w:p w:rsidR="00963487" w:rsidRPr="005E1613" w:rsidRDefault="00963487" w:rsidP="00963487">
      <w:pPr>
        <w:numPr>
          <w:ilvl w:val="1"/>
          <w:numId w:val="4"/>
        </w:numPr>
        <w:tabs>
          <w:tab w:val="clear" w:pos="1080"/>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PL.2012+ informuje Klienta, iż zgodnie z treścią ustawy o dostępie do informacji publicznej PL.2012+ może być zobowiązany do ujawnienia niektórych informacji zawartych w Umowie. </w:t>
      </w:r>
    </w:p>
    <w:p w:rsidR="00963487" w:rsidRPr="005E1613" w:rsidRDefault="00963487" w:rsidP="00963487">
      <w:pPr>
        <w:pStyle w:val="Heading1"/>
        <w:numPr>
          <w:ilvl w:val="0"/>
          <w:numId w:val="28"/>
        </w:numPr>
        <w:tabs>
          <w:tab w:val="clear" w:pos="360"/>
          <w:tab w:val="num" w:pos="0"/>
          <w:tab w:val="left" w:pos="142"/>
          <w:tab w:val="left" w:pos="284"/>
        </w:tabs>
        <w:suppressAutoHyphens/>
        <w:spacing w:after="120"/>
        <w:ind w:left="0" w:firstLine="0"/>
        <w:contextualSpacing/>
        <w:jc w:val="both"/>
        <w:rPr>
          <w:rFonts w:asciiTheme="minorHAnsi" w:hAnsiTheme="minorHAnsi" w:cstheme="minorHAnsi"/>
          <w:color w:val="000000" w:themeColor="text1"/>
          <w:sz w:val="16"/>
          <w:szCs w:val="16"/>
          <w:lang w:val="pl-PL"/>
        </w:rPr>
      </w:pPr>
      <w:bookmarkStart w:id="14" w:name="_Toc304989523"/>
      <w:r w:rsidRPr="005E1613">
        <w:rPr>
          <w:rFonts w:asciiTheme="minorHAnsi" w:hAnsiTheme="minorHAnsi" w:cstheme="minorHAnsi"/>
          <w:color w:val="000000" w:themeColor="text1"/>
          <w:sz w:val="16"/>
          <w:szCs w:val="16"/>
        </w:rPr>
        <w:t>Postanowienia dodatkowe</w:t>
      </w:r>
      <w:bookmarkEnd w:id="14"/>
    </w:p>
    <w:p w:rsidR="00963487" w:rsidRPr="005E1613" w:rsidRDefault="00963487" w:rsidP="00963487">
      <w:pPr>
        <w:spacing w:after="120" w:line="240" w:lineRule="auto"/>
        <w:ind w:left="284" w:hanging="284"/>
        <w:contextualSpacing/>
        <w:jc w:val="both"/>
        <w:rPr>
          <w:rFonts w:eastAsia="TTFF1o00" w:cstheme="minorHAnsi"/>
          <w:vanish/>
          <w:color w:val="000000" w:themeColor="text1"/>
          <w:sz w:val="16"/>
          <w:szCs w:val="16"/>
        </w:rPr>
      </w:pPr>
      <w:r w:rsidRPr="005E1613">
        <w:rPr>
          <w:rFonts w:eastAsia="TTFF1o00" w:cstheme="minorHAnsi"/>
          <w:color w:val="000000" w:themeColor="text1"/>
          <w:sz w:val="16"/>
          <w:szCs w:val="16"/>
        </w:rPr>
        <w:t>1.</w:t>
      </w:r>
      <w:r w:rsidRPr="005E1613">
        <w:rPr>
          <w:rFonts w:eastAsia="TTFF1o00" w:cstheme="minorHAnsi"/>
          <w:color w:val="000000" w:themeColor="text1"/>
          <w:sz w:val="16"/>
          <w:szCs w:val="16"/>
        </w:rPr>
        <w:tab/>
      </w:r>
    </w:p>
    <w:p w:rsidR="00963487" w:rsidRPr="005E1613" w:rsidRDefault="00963487" w:rsidP="00963487">
      <w:pPr>
        <w:numPr>
          <w:ilvl w:val="0"/>
          <w:numId w:val="5"/>
        </w:numPr>
        <w:tabs>
          <w:tab w:val="clear" w:pos="720"/>
          <w:tab w:val="left" w:pos="1986"/>
        </w:tabs>
        <w:suppressAutoHyphens/>
        <w:spacing w:after="120" w:line="240" w:lineRule="auto"/>
        <w:ind w:left="284" w:hanging="284"/>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PL.2012+ niniejszym informuje Klienta o następujących okolicznościach:</w:t>
      </w:r>
    </w:p>
    <w:p w:rsidR="00963487" w:rsidRPr="005E1613" w:rsidRDefault="00963487" w:rsidP="00963487">
      <w:pPr>
        <w:numPr>
          <w:ilvl w:val="1"/>
          <w:numId w:val="20"/>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Ministerstwo Sportu i Turystyki, jako trwały zarządca Nieruchomości, ma prawo wypowiedzenia, za zgodą organu nadzorującego, każdej umowy najmu, dzierżawy i użyczenia nieruchomości lub jej części, obciążających nieruchomość objętą trwałym zarządem, z zachowaniem trzymiesięcznego okresu wypowiedzenia [zgodnie z art. 43 ust. 4 ustawy z dnia 21 sierpnia 1997 r. o gospodarce nieruchomościami</w:t>
      </w:r>
      <w:r w:rsidRPr="005E1613">
        <w:rPr>
          <w:rFonts w:eastAsia="SimSun" w:cstheme="minorHAnsi"/>
          <w:color w:val="000000" w:themeColor="text1"/>
          <w:sz w:val="16"/>
          <w:szCs w:val="16"/>
        </w:rPr>
        <w:t xml:space="preserve"> (</w:t>
      </w:r>
      <w:r w:rsidRPr="005E1613">
        <w:rPr>
          <w:rFonts w:eastAsia="TTFF1o00" w:cstheme="minorHAnsi"/>
          <w:color w:val="000000" w:themeColor="text1"/>
          <w:sz w:val="16"/>
          <w:szCs w:val="16"/>
        </w:rPr>
        <w:t>Dz. U. z 2010 r., Nr 102, poz. 651 tj. ze zm.)];</w:t>
      </w:r>
    </w:p>
    <w:p w:rsidR="00963487" w:rsidRPr="005E1613" w:rsidRDefault="00963487" w:rsidP="00963487">
      <w:pPr>
        <w:numPr>
          <w:ilvl w:val="1"/>
          <w:numId w:val="20"/>
        </w:numPr>
        <w:tabs>
          <w:tab w:val="clear" w:pos="1080"/>
          <w:tab w:val="num" w:pos="567"/>
        </w:tabs>
        <w:suppressAutoHyphens/>
        <w:spacing w:after="120" w:line="240" w:lineRule="auto"/>
        <w:ind w:left="567" w:hanging="283"/>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Wygaśnięcie trwałego zarządu jest równoznaczne z wypowiedzeniem umów najmu, dzierżawy lub użyczenia z zachowaniem trzymiesięcznego okresu wypowiedzenia, jeżeli nieruchomość, w stosunku do której wygasł trwały zarząd była wynajęta, wydzierżawiona lub użyczona [zgodnie z art. 46 ust. 4 ustawy </w:t>
      </w:r>
      <w:smartTag w:uri="lexAThandschemas/lexAThand" w:element="lexATakty">
        <w:smartTagPr>
          <w:attr w:name="DOCTYPE" w:val="akt"/>
          <w:attr w:name="DocIDENT" w:val="Dz.U.2005.8.60/0"/>
        </w:smartTagPr>
        <w:r w:rsidRPr="005E1613">
          <w:rPr>
            <w:rFonts w:eastAsia="TTFF1o00" w:cstheme="minorHAnsi"/>
            <w:color w:val="000000" w:themeColor="text1"/>
            <w:sz w:val="16"/>
            <w:szCs w:val="16"/>
          </w:rPr>
          <w:t>op</w:t>
        </w:r>
      </w:smartTag>
      <w:r w:rsidRPr="005E1613">
        <w:rPr>
          <w:rFonts w:eastAsia="TTFF1o00" w:cstheme="minorHAnsi"/>
          <w:color w:val="000000" w:themeColor="text1"/>
          <w:sz w:val="16"/>
          <w:szCs w:val="16"/>
        </w:rPr>
        <w:t xml:space="preserve">isanej w </w:t>
      </w:r>
      <w:r>
        <w:rPr>
          <w:rFonts w:eastAsia="TTFF1o00" w:cstheme="minorHAnsi"/>
          <w:color w:val="000000" w:themeColor="text1"/>
          <w:sz w:val="16"/>
          <w:szCs w:val="16"/>
        </w:rPr>
        <w:t>ust. a) powyżej</w:t>
      </w:r>
      <w:r w:rsidRPr="005E1613">
        <w:rPr>
          <w:rFonts w:eastAsia="TTFF1o00" w:cstheme="minorHAnsi"/>
          <w:color w:val="000000" w:themeColor="text1"/>
          <w:sz w:val="16"/>
          <w:szCs w:val="16"/>
        </w:rPr>
        <w:t>].</w:t>
      </w:r>
    </w:p>
    <w:p w:rsidR="00963487" w:rsidRPr="005E1613" w:rsidRDefault="00963487" w:rsidP="00963487">
      <w:pPr>
        <w:numPr>
          <w:ilvl w:val="1"/>
          <w:numId w:val="11"/>
        </w:numPr>
        <w:tabs>
          <w:tab w:val="clear" w:pos="1080"/>
          <w:tab w:val="num" w:pos="426"/>
        </w:tabs>
        <w:suppressAutoHyphens/>
        <w:spacing w:after="120" w:line="240" w:lineRule="auto"/>
        <w:ind w:left="426" w:hanging="426"/>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przyjmuje wymienione w postanowieniu art. </w:t>
      </w:r>
      <w:r>
        <w:rPr>
          <w:rFonts w:eastAsia="TTFF1o00" w:cstheme="minorHAnsi"/>
          <w:color w:val="000000" w:themeColor="text1"/>
          <w:sz w:val="16"/>
          <w:szCs w:val="16"/>
        </w:rPr>
        <w:t>17</w:t>
      </w:r>
      <w:r w:rsidRPr="005E1613">
        <w:rPr>
          <w:rFonts w:eastAsia="TTFF1o00" w:cstheme="minorHAnsi"/>
          <w:color w:val="000000" w:themeColor="text1"/>
          <w:sz w:val="16"/>
          <w:szCs w:val="16"/>
        </w:rPr>
        <w:t xml:space="preserve">.1 OWU okoliczności do wiadomości i oświadcza, że w przypadku </w:t>
      </w:r>
      <w:r w:rsidRPr="001766CE">
        <w:rPr>
          <w:rFonts w:eastAsia="TTFF1o00" w:cstheme="minorHAnsi"/>
          <w:color w:val="000000" w:themeColor="text1"/>
          <w:sz w:val="16"/>
          <w:szCs w:val="16"/>
        </w:rPr>
        <w:t>wygaśnięcia Umowy przed upływem Okresu obowiązywania Umowy nie będzie</w:t>
      </w:r>
      <w:r w:rsidRPr="005E1613">
        <w:rPr>
          <w:rFonts w:eastAsia="TTFF1o00" w:cstheme="minorHAnsi"/>
          <w:color w:val="000000" w:themeColor="text1"/>
          <w:sz w:val="16"/>
          <w:szCs w:val="16"/>
        </w:rPr>
        <w:t xml:space="preserve"> rościł względem PL.2012+ odszkodowania z tytułu wcześniejszego rozwiązania Umowy. </w:t>
      </w:r>
    </w:p>
    <w:p w:rsidR="00963487" w:rsidRPr="005E1613" w:rsidRDefault="00963487" w:rsidP="00963487">
      <w:pPr>
        <w:numPr>
          <w:ilvl w:val="1"/>
          <w:numId w:val="11"/>
        </w:numPr>
        <w:tabs>
          <w:tab w:val="clear" w:pos="1080"/>
          <w:tab w:val="num" w:pos="426"/>
        </w:tabs>
        <w:suppressAutoHyphens/>
        <w:spacing w:after="120" w:line="240" w:lineRule="auto"/>
        <w:ind w:left="426" w:hanging="426"/>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Jeżeli którekolwiek postanowienie Umowy jest lub stanie się (na skutek zmiany prawa, ostatecznego orzeczenia sądu lub innego organu) niezgodne z prawem, nieważne lub bezskuteczne, nie wpłynie to na ważność oraz </w:t>
      </w:r>
      <w:r w:rsidRPr="005E1613">
        <w:rPr>
          <w:rFonts w:eastAsia="TTFF1o00" w:cstheme="minorHAnsi"/>
          <w:color w:val="000000" w:themeColor="text1"/>
          <w:sz w:val="16"/>
          <w:szCs w:val="16"/>
        </w:rPr>
        <w:lastRenderedPageBreak/>
        <w:t>skuteczność pozostałych jej postanowień. Zamiast takiego postanowienia będzie uważane za obowiązujące postanowienie, które w granicach określonych przepisami prawa, będzie najbliższe temu, co chciały osiągnąć Strony wprowadzając takie postanowienie do Umowy.</w:t>
      </w:r>
    </w:p>
    <w:p w:rsidR="00963487" w:rsidRPr="005E1613" w:rsidRDefault="00963487" w:rsidP="00963487">
      <w:pPr>
        <w:numPr>
          <w:ilvl w:val="1"/>
          <w:numId w:val="11"/>
        </w:numPr>
        <w:tabs>
          <w:tab w:val="clear" w:pos="1080"/>
          <w:tab w:val="num" w:pos="426"/>
        </w:tabs>
        <w:suppressAutoHyphens/>
        <w:spacing w:after="120" w:line="240" w:lineRule="auto"/>
        <w:ind w:left="426" w:hanging="426"/>
        <w:contextualSpacing/>
        <w:jc w:val="both"/>
        <w:rPr>
          <w:rFonts w:eastAsia="TTFF1o00" w:cstheme="minorHAnsi"/>
          <w:color w:val="000000" w:themeColor="text1"/>
          <w:sz w:val="16"/>
          <w:szCs w:val="16"/>
        </w:rPr>
      </w:pPr>
      <w:r w:rsidRPr="005E1613">
        <w:rPr>
          <w:rFonts w:eastAsia="TTFF1o00" w:cstheme="minorHAnsi"/>
          <w:color w:val="000000" w:themeColor="text1"/>
          <w:sz w:val="16"/>
          <w:szCs w:val="16"/>
        </w:rPr>
        <w:t xml:space="preserve">Klient wyraża niniejszym zgodę na przeniesienie przez PL.2012+ jego praw (cesja wierzytelności) i obowiązków (zmiana dłużnika) wynikających z Umowy na Ministerstwo Sportu i Turystyki lub na osobę trzecią, będącą jednostką finansów publicznych, inną spółką Skarbu Państwa lub innym podmiotem zależnym od Skarbu Państwa.  </w:t>
      </w:r>
    </w:p>
    <w:p w:rsidR="00963487" w:rsidRPr="005E1613" w:rsidRDefault="00963487" w:rsidP="00963487">
      <w:pPr>
        <w:tabs>
          <w:tab w:val="num" w:pos="426"/>
        </w:tabs>
        <w:suppressAutoHyphens/>
        <w:spacing w:after="120" w:line="240" w:lineRule="auto"/>
        <w:ind w:left="426"/>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center"/>
        <w:rPr>
          <w:rFonts w:eastAsia="TTFF1o00" w:cstheme="minorHAnsi"/>
          <w:color w:val="000000" w:themeColor="text1"/>
          <w:sz w:val="16"/>
          <w:szCs w:val="16"/>
        </w:rPr>
      </w:pPr>
    </w:p>
    <w:p w:rsidR="00963487" w:rsidRPr="005E1613" w:rsidRDefault="00963487" w:rsidP="00963487">
      <w:pPr>
        <w:spacing w:after="120" w:line="240" w:lineRule="auto"/>
        <w:contextualSpacing/>
        <w:jc w:val="center"/>
        <w:rPr>
          <w:rFonts w:eastAsia="TTFF1o00" w:cstheme="minorHAnsi"/>
          <w:color w:val="000000" w:themeColor="text1"/>
          <w:sz w:val="16"/>
          <w:szCs w:val="16"/>
        </w:rPr>
      </w:pPr>
    </w:p>
    <w:p w:rsidR="00963487" w:rsidRPr="005E1613" w:rsidRDefault="00963487" w:rsidP="00963487">
      <w:pPr>
        <w:spacing w:after="120" w:line="240" w:lineRule="auto"/>
        <w:contextualSpacing/>
        <w:jc w:val="center"/>
        <w:rPr>
          <w:rFonts w:eastAsia="TTFF1o00" w:cstheme="minorHAnsi"/>
          <w:color w:val="000000" w:themeColor="text1"/>
          <w:sz w:val="16"/>
          <w:szCs w:val="16"/>
        </w:rPr>
      </w:pPr>
    </w:p>
    <w:p w:rsidR="00963487" w:rsidRPr="005E1613" w:rsidRDefault="00963487" w:rsidP="00963487">
      <w:pPr>
        <w:spacing w:after="120" w:line="240" w:lineRule="auto"/>
        <w:contextualSpacing/>
        <w:rPr>
          <w:rFonts w:eastAsia="TTFF1o00" w:cstheme="minorHAnsi"/>
          <w:color w:val="000000" w:themeColor="text1"/>
          <w:sz w:val="16"/>
          <w:szCs w:val="16"/>
        </w:rPr>
      </w:pPr>
      <w:r>
        <w:rPr>
          <w:rFonts w:eastAsia="TTFF1o00" w:cstheme="minorHAnsi"/>
          <w:color w:val="000000" w:themeColor="text1"/>
          <w:sz w:val="16"/>
          <w:szCs w:val="16"/>
        </w:rPr>
        <w:t>PODPIS</w:t>
      </w:r>
      <w:r w:rsidRPr="005E1613">
        <w:rPr>
          <w:rFonts w:eastAsia="TTFF1o00" w:cstheme="minorHAnsi"/>
          <w:color w:val="000000" w:themeColor="text1"/>
          <w:sz w:val="16"/>
          <w:szCs w:val="16"/>
        </w:rPr>
        <w:t xml:space="preserve"> KLIENTA:</w:t>
      </w: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both"/>
        <w:rPr>
          <w:rFonts w:eastAsia="TTFF1o00" w:cstheme="minorHAnsi"/>
          <w:color w:val="000000" w:themeColor="text1"/>
          <w:sz w:val="24"/>
          <w:szCs w:val="24"/>
        </w:rPr>
      </w:pPr>
      <w:r w:rsidRPr="005E1613">
        <w:rPr>
          <w:rFonts w:eastAsia="TTFF1o00" w:cstheme="minorHAnsi"/>
          <w:color w:val="000000" w:themeColor="text1"/>
          <w:sz w:val="24"/>
          <w:szCs w:val="24"/>
        </w:rPr>
        <w:t>__________________________________</w:t>
      </w: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spacing w:after="120" w:line="240" w:lineRule="auto"/>
        <w:contextualSpacing/>
        <w:jc w:val="both"/>
        <w:rPr>
          <w:rFonts w:eastAsia="TTFF1o00" w:cstheme="minorHAnsi"/>
          <w:color w:val="000000" w:themeColor="text1"/>
          <w:sz w:val="16"/>
          <w:szCs w:val="16"/>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963487" w:rsidRPr="005E1613" w:rsidRDefault="00963487" w:rsidP="00963487">
      <w:pPr>
        <w:pStyle w:val="BodyText3"/>
        <w:spacing w:line="276" w:lineRule="auto"/>
        <w:contextualSpacing/>
        <w:rPr>
          <w:rFonts w:asciiTheme="minorHAnsi" w:hAnsiTheme="minorHAnsi" w:cstheme="minorHAnsi"/>
          <w:b/>
          <w:color w:val="000000" w:themeColor="text1"/>
          <w:sz w:val="20"/>
          <w:lang w:val="pl-PL"/>
        </w:rPr>
      </w:pPr>
    </w:p>
    <w:p w:rsidR="00187C4A" w:rsidRDefault="00963487">
      <w:bookmarkStart w:id="15" w:name="_GoBack"/>
      <w:bookmarkEnd w:id="15"/>
    </w:p>
    <w:sectPr w:rsidR="00187C4A" w:rsidSect="00CF6C4E">
      <w:pgSz w:w="11906" w:h="16838"/>
      <w:pgMar w:top="1417" w:right="1417" w:bottom="284" w:left="1417" w:header="709" w:footer="46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TFF1o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6B2AB82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B"/>
    <w:multiLevelType w:val="multilevel"/>
    <w:tmpl w:val="0000000B"/>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17"/>
    <w:multiLevelType w:val="multilevel"/>
    <w:tmpl w:val="15A4A27A"/>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rPr>
        <w:b w:val="0"/>
        <w:lang w:val="cs-CZ"/>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18"/>
    <w:multiLevelType w:val="multilevel"/>
    <w:tmpl w:val="00000018"/>
    <w:lvl w:ilvl="0">
      <w:start w:val="1"/>
      <w:numFmt w:val="decimal"/>
      <w:lvlText w:val="%1.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2715F8F"/>
    <w:multiLevelType w:val="hybridMultilevel"/>
    <w:tmpl w:val="4A9CCE06"/>
    <w:lvl w:ilvl="0" w:tplc="4688450A">
      <w:start w:val="1"/>
      <w:numFmt w:val="decimal"/>
      <w:lvlText w:val="2.%1."/>
      <w:lvlJc w:val="left"/>
      <w:pPr>
        <w:ind w:left="1004" w:hanging="360"/>
      </w:pPr>
      <w:rPr>
        <w:rFonts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64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3586377"/>
    <w:multiLevelType w:val="multilevel"/>
    <w:tmpl w:val="42A06E0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4666CB0"/>
    <w:multiLevelType w:val="hybridMultilevel"/>
    <w:tmpl w:val="E5F6C2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B902A9"/>
    <w:multiLevelType w:val="hybridMultilevel"/>
    <w:tmpl w:val="1BFE251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A6C663F"/>
    <w:multiLevelType w:val="multilevel"/>
    <w:tmpl w:val="A6EC4EF4"/>
    <w:lvl w:ilvl="0">
      <w:start w:val="3"/>
      <w:numFmt w:val="decimal"/>
      <w:lvlText w:val="%1."/>
      <w:lvlJc w:val="left"/>
      <w:pPr>
        <w:tabs>
          <w:tab w:val="num" w:pos="720"/>
        </w:tabs>
        <w:ind w:left="720" w:hanging="360"/>
      </w:pPr>
      <w:rPr>
        <w:rFonts w:hint="default"/>
        <w:b/>
      </w:rPr>
    </w:lvl>
    <w:lvl w:ilvl="1">
      <w:start w:val="2"/>
      <w:numFmt w:val="decimal"/>
      <w:lvlText w:val="%2."/>
      <w:lvlJc w:val="left"/>
      <w:pPr>
        <w:tabs>
          <w:tab w:val="num" w:pos="1778"/>
        </w:tabs>
        <w:ind w:left="1778" w:hanging="360"/>
      </w:pPr>
      <w:rPr>
        <w:rFonts w:hint="default"/>
        <w:b/>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0" w15:restartNumberingAfterBreak="0">
    <w:nsid w:val="1F8D0C14"/>
    <w:multiLevelType w:val="hybridMultilevel"/>
    <w:tmpl w:val="7CFAFEDA"/>
    <w:lvl w:ilvl="0" w:tplc="F1AA8B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765C90"/>
    <w:multiLevelType w:val="hybridMultilevel"/>
    <w:tmpl w:val="8DF44C4C"/>
    <w:lvl w:ilvl="0" w:tplc="0FCA25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9285E"/>
    <w:multiLevelType w:val="hybridMultilevel"/>
    <w:tmpl w:val="9AC6167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BA21BCF"/>
    <w:multiLevelType w:val="hybridMultilevel"/>
    <w:tmpl w:val="7CB0CBD2"/>
    <w:lvl w:ilvl="0" w:tplc="4282C958">
      <w:start w:val="1"/>
      <w:numFmt w:val="decimal"/>
      <w:lvlText w:val="%1."/>
      <w:lvlJc w:val="left"/>
      <w:pPr>
        <w:ind w:left="502"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89453D7"/>
    <w:multiLevelType w:val="hybridMultilevel"/>
    <w:tmpl w:val="13A88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CE3882"/>
    <w:multiLevelType w:val="hybridMultilevel"/>
    <w:tmpl w:val="41DE4A2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66D13CC"/>
    <w:multiLevelType w:val="multilevel"/>
    <w:tmpl w:val="458A2A08"/>
    <w:lvl w:ilvl="0">
      <w:start w:val="17"/>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4940678E"/>
    <w:multiLevelType w:val="multilevel"/>
    <w:tmpl w:val="0F64B140"/>
    <w:lvl w:ilvl="0">
      <w:start w:val="5"/>
      <w:numFmt w:val="decimal"/>
      <w:lvlText w:val="%1."/>
      <w:lvlJc w:val="left"/>
      <w:pPr>
        <w:tabs>
          <w:tab w:val="num" w:pos="720"/>
        </w:tabs>
        <w:ind w:left="720" w:hanging="360"/>
      </w:pPr>
      <w:rPr>
        <w:rFonts w:hint="default"/>
        <w:b/>
      </w:rPr>
    </w:lvl>
    <w:lvl w:ilvl="1">
      <w:start w:val="3"/>
      <w:numFmt w:val="decimal"/>
      <w:lvlText w:val="%2."/>
      <w:lvlJc w:val="left"/>
      <w:pPr>
        <w:tabs>
          <w:tab w:val="num" w:pos="1080"/>
        </w:tabs>
        <w:ind w:left="1080" w:hanging="360"/>
      </w:pPr>
      <w:rPr>
        <w:rFonts w:hint="default"/>
        <w:b w:val="0"/>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18" w15:restartNumberingAfterBreak="0">
    <w:nsid w:val="4CD138E5"/>
    <w:multiLevelType w:val="multilevel"/>
    <w:tmpl w:val="4914DCC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19" w15:restartNumberingAfterBreak="0">
    <w:nsid w:val="4F7A3547"/>
    <w:multiLevelType w:val="multilevel"/>
    <w:tmpl w:val="4BEAD86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20" w15:restartNumberingAfterBreak="0">
    <w:nsid w:val="50523322"/>
    <w:multiLevelType w:val="hybridMultilevel"/>
    <w:tmpl w:val="7CFAFEDA"/>
    <w:lvl w:ilvl="0" w:tplc="F1AA8BE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2034FD"/>
    <w:multiLevelType w:val="hybridMultilevel"/>
    <w:tmpl w:val="F81AC0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532906D5"/>
    <w:multiLevelType w:val="multilevel"/>
    <w:tmpl w:val="70B68366"/>
    <w:lvl w:ilvl="0">
      <w:start w:val="13"/>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53C97AF2"/>
    <w:multiLevelType w:val="multilevel"/>
    <w:tmpl w:val="E1249BE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2.%3.%4."/>
      <w:lvlJc w:val="left"/>
      <w:pPr>
        <w:tabs>
          <w:tab w:val="num" w:pos="1440"/>
        </w:tabs>
        <w:ind w:left="1440" w:hanging="360"/>
      </w:pPr>
      <w:rPr>
        <w:rFonts w:hint="default"/>
      </w:rPr>
    </w:lvl>
    <w:lvl w:ilvl="4">
      <w:start w:val="1"/>
      <w:numFmt w:val="decimal"/>
      <w:lvlText w:val="%2.%3.%4.%5."/>
      <w:lvlJc w:val="left"/>
      <w:pPr>
        <w:tabs>
          <w:tab w:val="num" w:pos="1800"/>
        </w:tabs>
        <w:ind w:left="1800" w:hanging="360"/>
      </w:pPr>
      <w:rPr>
        <w:rFonts w:hint="default"/>
      </w:rPr>
    </w:lvl>
    <w:lvl w:ilvl="5">
      <w:start w:val="1"/>
      <w:numFmt w:val="decimal"/>
      <w:lvlText w:val="%2.%3.%4.%5.%6."/>
      <w:lvlJc w:val="left"/>
      <w:pPr>
        <w:tabs>
          <w:tab w:val="num" w:pos="2160"/>
        </w:tabs>
        <w:ind w:left="2160" w:hanging="360"/>
      </w:pPr>
      <w:rPr>
        <w:rFonts w:hint="default"/>
      </w:rPr>
    </w:lvl>
    <w:lvl w:ilvl="6">
      <w:start w:val="1"/>
      <w:numFmt w:val="decimal"/>
      <w:lvlText w:val="%2.%3.%4.%5.%6.%7."/>
      <w:lvlJc w:val="left"/>
      <w:pPr>
        <w:tabs>
          <w:tab w:val="num" w:pos="2520"/>
        </w:tabs>
        <w:ind w:left="2520" w:hanging="360"/>
      </w:pPr>
      <w:rPr>
        <w:rFonts w:hint="default"/>
      </w:rPr>
    </w:lvl>
    <w:lvl w:ilvl="7">
      <w:start w:val="1"/>
      <w:numFmt w:val="decimal"/>
      <w:lvlText w:val="%2.%3.%4.%5.%6.%7.%8."/>
      <w:lvlJc w:val="left"/>
      <w:pPr>
        <w:tabs>
          <w:tab w:val="num" w:pos="2880"/>
        </w:tabs>
        <w:ind w:left="2880" w:hanging="360"/>
      </w:pPr>
      <w:rPr>
        <w:rFonts w:hint="default"/>
      </w:rPr>
    </w:lvl>
    <w:lvl w:ilvl="8">
      <w:start w:val="1"/>
      <w:numFmt w:val="decimal"/>
      <w:lvlText w:val="%2.%3.%4.%5.%6.%7.%8.%9."/>
      <w:lvlJc w:val="left"/>
      <w:pPr>
        <w:tabs>
          <w:tab w:val="num" w:pos="3240"/>
        </w:tabs>
        <w:ind w:left="3240" w:hanging="360"/>
      </w:pPr>
      <w:rPr>
        <w:rFonts w:hint="default"/>
      </w:rPr>
    </w:lvl>
  </w:abstractNum>
  <w:abstractNum w:abstractNumId="24" w15:restartNumberingAfterBreak="0">
    <w:nsid w:val="5D041A4C"/>
    <w:multiLevelType w:val="hybridMultilevel"/>
    <w:tmpl w:val="23CCC69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5DE14678"/>
    <w:multiLevelType w:val="hybridMultilevel"/>
    <w:tmpl w:val="6670665C"/>
    <w:lvl w:ilvl="0" w:tplc="4D16C07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3A2B4A"/>
    <w:multiLevelType w:val="multilevel"/>
    <w:tmpl w:val="BA12C166"/>
    <w:lvl w:ilvl="0">
      <w:start w:val="6"/>
      <w:numFmt w:val="decimal"/>
      <w:lvlText w:val="%1."/>
      <w:lvlJc w:val="left"/>
      <w:pPr>
        <w:tabs>
          <w:tab w:val="num" w:pos="720"/>
        </w:tabs>
        <w:ind w:left="720" w:hanging="360"/>
      </w:pPr>
      <w:rPr>
        <w:rFonts w:hint="default"/>
        <w:b/>
      </w:rPr>
    </w:lvl>
    <w:lvl w:ilvl="1">
      <w:start w:val="1"/>
      <w:numFmt w:val="decimal"/>
      <w:lvlText w:val="%2."/>
      <w:lvlJc w:val="left"/>
      <w:pPr>
        <w:tabs>
          <w:tab w:val="num" w:pos="1080"/>
        </w:tabs>
        <w:ind w:left="1080" w:hanging="360"/>
      </w:pPr>
      <w:rPr>
        <w:rFonts w:hint="default"/>
        <w:b w:val="0"/>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7" w15:restartNumberingAfterBreak="0">
    <w:nsid w:val="6C9B5646"/>
    <w:multiLevelType w:val="multilevel"/>
    <w:tmpl w:val="289AEA90"/>
    <w:lvl w:ilvl="0">
      <w:start w:val="12"/>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b w:val="0"/>
      </w:rPr>
    </w:lvl>
    <w:lvl w:ilvl="2">
      <w:start w:val="1"/>
      <w:numFmt w:val="decimal"/>
      <w:lvlText w:val="%2.%3."/>
      <w:lvlJc w:val="left"/>
      <w:pPr>
        <w:tabs>
          <w:tab w:val="num" w:pos="1440"/>
        </w:tabs>
        <w:ind w:left="1440" w:hanging="360"/>
      </w:pPr>
      <w:rPr>
        <w:rFonts w:hint="default"/>
      </w:rPr>
    </w:lvl>
    <w:lvl w:ilvl="3">
      <w:start w:val="1"/>
      <w:numFmt w:val="decimal"/>
      <w:lvlText w:val="%2.%3.%4."/>
      <w:lvlJc w:val="left"/>
      <w:pPr>
        <w:tabs>
          <w:tab w:val="num" w:pos="1800"/>
        </w:tabs>
        <w:ind w:left="1800" w:hanging="360"/>
      </w:pPr>
      <w:rPr>
        <w:rFonts w:hint="default"/>
      </w:rPr>
    </w:lvl>
    <w:lvl w:ilvl="4">
      <w:start w:val="1"/>
      <w:numFmt w:val="decimal"/>
      <w:lvlText w:val="%2.%3.%4.%5."/>
      <w:lvlJc w:val="left"/>
      <w:pPr>
        <w:tabs>
          <w:tab w:val="num" w:pos="2160"/>
        </w:tabs>
        <w:ind w:left="2160" w:hanging="360"/>
      </w:pPr>
      <w:rPr>
        <w:rFonts w:hint="default"/>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8" w15:restartNumberingAfterBreak="0">
    <w:nsid w:val="78035741"/>
    <w:multiLevelType w:val="hybridMultilevel"/>
    <w:tmpl w:val="4BAC6EBC"/>
    <w:lvl w:ilvl="0" w:tplc="7A80EFF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9B0A49"/>
    <w:multiLevelType w:val="hybridMultilevel"/>
    <w:tmpl w:val="AC78F32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19"/>
  </w:num>
  <w:num w:numId="7">
    <w:abstractNumId w:val="10"/>
  </w:num>
  <w:num w:numId="8">
    <w:abstractNumId w:val="17"/>
  </w:num>
  <w:num w:numId="9">
    <w:abstractNumId w:val="26"/>
  </w:num>
  <w:num w:numId="10">
    <w:abstractNumId w:val="9"/>
  </w:num>
  <w:num w:numId="11">
    <w:abstractNumId w:val="27"/>
  </w:num>
  <w:num w:numId="12">
    <w:abstractNumId w:val="6"/>
  </w:num>
  <w:num w:numId="13">
    <w:abstractNumId w:val="22"/>
  </w:num>
  <w:num w:numId="14">
    <w:abstractNumId w:val="14"/>
  </w:num>
  <w:num w:numId="15">
    <w:abstractNumId w:val="11"/>
  </w:num>
  <w:num w:numId="16">
    <w:abstractNumId w:val="12"/>
  </w:num>
  <w:num w:numId="17">
    <w:abstractNumId w:val="13"/>
  </w:num>
  <w:num w:numId="18">
    <w:abstractNumId w:val="8"/>
  </w:num>
  <w:num w:numId="19">
    <w:abstractNumId w:val="25"/>
  </w:num>
  <w:num w:numId="20">
    <w:abstractNumId w:val="16"/>
  </w:num>
  <w:num w:numId="21">
    <w:abstractNumId w:val="5"/>
  </w:num>
  <w:num w:numId="22">
    <w:abstractNumId w:val="29"/>
  </w:num>
  <w:num w:numId="23">
    <w:abstractNumId w:val="20"/>
  </w:num>
  <w:num w:numId="24">
    <w:abstractNumId w:val="7"/>
  </w:num>
  <w:num w:numId="25">
    <w:abstractNumId w:val="15"/>
  </w:num>
  <w:num w:numId="26">
    <w:abstractNumId w:val="23"/>
  </w:num>
  <w:num w:numId="27">
    <w:abstractNumId w:val="21"/>
  </w:num>
  <w:num w:numId="28">
    <w:abstractNumId w:val="18"/>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487"/>
    <w:rsid w:val="00963487"/>
    <w:rsid w:val="00DE7D11"/>
    <w:rsid w:val="00EB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15:chartTrackingRefBased/>
  <w15:docId w15:val="{92033A80-1E66-4753-9B92-2B4530D4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87"/>
    <w:pPr>
      <w:spacing w:after="200" w:line="276" w:lineRule="auto"/>
    </w:pPr>
    <w:rPr>
      <w:rFonts w:eastAsiaTheme="minorEastAsia"/>
      <w:lang w:eastAsia="pl-PL"/>
    </w:rPr>
  </w:style>
  <w:style w:type="paragraph" w:styleId="Heading1">
    <w:name w:val="heading 1"/>
    <w:basedOn w:val="Normal"/>
    <w:next w:val="Normal"/>
    <w:link w:val="Heading1Char"/>
    <w:qFormat/>
    <w:rsid w:val="00963487"/>
    <w:pPr>
      <w:keepNext/>
      <w:spacing w:after="0" w:line="240" w:lineRule="auto"/>
      <w:jc w:val="center"/>
      <w:outlineLvl w:val="0"/>
    </w:pPr>
    <w:rPr>
      <w:rFonts w:ascii="Times New Roman" w:eastAsia="Times New Roman" w:hAnsi="Times New Roman" w:cs="Times New Roman"/>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487"/>
    <w:rPr>
      <w:rFonts w:ascii="Times New Roman" w:eastAsia="Times New Roman" w:hAnsi="Times New Roman" w:cs="Times New Roman"/>
      <w:b/>
      <w:sz w:val="20"/>
      <w:szCs w:val="20"/>
      <w:lang w:val="en-US"/>
    </w:rPr>
  </w:style>
  <w:style w:type="character" w:styleId="Hyperlink">
    <w:name w:val="Hyperlink"/>
    <w:basedOn w:val="DefaultParagraphFont"/>
    <w:uiPriority w:val="99"/>
    <w:unhideWhenUsed/>
    <w:rsid w:val="00963487"/>
    <w:rPr>
      <w:rFonts w:cs="Times New Roman"/>
      <w:color w:val="0563C1" w:themeColor="hyperlink"/>
      <w:u w:val="single"/>
    </w:rPr>
  </w:style>
  <w:style w:type="paragraph" w:styleId="ListParagraph">
    <w:name w:val="List Paragraph"/>
    <w:basedOn w:val="Normal"/>
    <w:uiPriority w:val="34"/>
    <w:qFormat/>
    <w:rsid w:val="00963487"/>
    <w:pPr>
      <w:ind w:left="720"/>
      <w:contextualSpacing/>
    </w:pPr>
  </w:style>
  <w:style w:type="paragraph" w:styleId="BodyText3">
    <w:name w:val="Body Text 3"/>
    <w:basedOn w:val="Normal"/>
    <w:link w:val="BodyText3Char"/>
    <w:rsid w:val="00963487"/>
    <w:pPr>
      <w:spacing w:after="0" w:line="240" w:lineRule="auto"/>
      <w:jc w:val="both"/>
    </w:pPr>
    <w:rPr>
      <w:rFonts w:ascii="Times New Roman" w:eastAsia="Times New Roman" w:hAnsi="Times New Roman" w:cs="Times New Roman"/>
      <w:sz w:val="24"/>
      <w:szCs w:val="20"/>
      <w:lang w:val="en-GB" w:eastAsia="en-US"/>
    </w:rPr>
  </w:style>
  <w:style w:type="character" w:customStyle="1" w:styleId="BodyText3Char">
    <w:name w:val="Body Text 3 Char"/>
    <w:basedOn w:val="DefaultParagraphFont"/>
    <w:link w:val="BodyText3"/>
    <w:rsid w:val="00963487"/>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9634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5157</Words>
  <Characters>30948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Zieliński</dc:creator>
  <cp:keywords/>
  <dc:description/>
  <cp:lastModifiedBy>Mateusz Zieliński</cp:lastModifiedBy>
  <cp:revision>1</cp:revision>
  <dcterms:created xsi:type="dcterms:W3CDTF">2015-07-22T13:06:00Z</dcterms:created>
  <dcterms:modified xsi:type="dcterms:W3CDTF">2015-07-22T13:07:00Z</dcterms:modified>
</cp:coreProperties>
</file>