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955" w:rsidRPr="003B7955" w:rsidRDefault="003B7955" w:rsidP="003B7955">
      <w:pPr>
        <w:pStyle w:val="Nagwek"/>
        <w:ind w:left="142" w:hanging="142"/>
        <w:jc w:val="center"/>
        <w:rPr>
          <w:rFonts w:ascii="Arial" w:hAnsi="Arial" w:cs="Arial"/>
          <w:color w:val="auto"/>
          <w:sz w:val="20"/>
          <w:szCs w:val="20"/>
        </w:rPr>
      </w:pPr>
    </w:p>
    <w:p w:rsidR="003B7955" w:rsidRPr="003B7955" w:rsidRDefault="003B7955" w:rsidP="003B7955">
      <w:pPr>
        <w:pStyle w:val="Nagwek"/>
        <w:ind w:left="142" w:hanging="142"/>
        <w:jc w:val="center"/>
        <w:rPr>
          <w:rFonts w:ascii="Arial" w:hAnsi="Arial" w:cs="Arial"/>
          <w:color w:val="auto"/>
          <w:sz w:val="20"/>
          <w:szCs w:val="20"/>
        </w:rPr>
      </w:pPr>
    </w:p>
    <w:p w:rsidR="003B7955" w:rsidRPr="003B7955" w:rsidRDefault="003B7955" w:rsidP="003B7955">
      <w:pPr>
        <w:pStyle w:val="Nagwek"/>
        <w:ind w:left="142" w:hanging="142"/>
        <w:jc w:val="center"/>
        <w:rPr>
          <w:rFonts w:ascii="Arial" w:hAnsi="Arial" w:cs="Arial"/>
          <w:color w:val="auto"/>
          <w:sz w:val="20"/>
          <w:szCs w:val="20"/>
        </w:rPr>
      </w:pPr>
    </w:p>
    <w:p w:rsidR="003B7955" w:rsidRPr="003B7955" w:rsidRDefault="003B7955" w:rsidP="003B7955">
      <w:pPr>
        <w:pStyle w:val="Nagwek"/>
        <w:ind w:left="142" w:hanging="142"/>
        <w:jc w:val="center"/>
        <w:rPr>
          <w:rFonts w:ascii="Arial" w:hAnsi="Arial" w:cs="Arial"/>
          <w:color w:val="auto"/>
          <w:sz w:val="20"/>
          <w:szCs w:val="20"/>
        </w:rPr>
      </w:pPr>
    </w:p>
    <w:p w:rsidR="003B7955" w:rsidRPr="003B7955" w:rsidRDefault="003B7955" w:rsidP="003B7955">
      <w:pPr>
        <w:pStyle w:val="Nagwek"/>
        <w:ind w:left="142" w:hanging="142"/>
        <w:jc w:val="center"/>
        <w:rPr>
          <w:rFonts w:ascii="Arial" w:hAnsi="Arial" w:cs="Arial"/>
          <w:color w:val="auto"/>
          <w:sz w:val="20"/>
          <w:szCs w:val="20"/>
        </w:rPr>
      </w:pPr>
    </w:p>
    <w:p w:rsidR="003B7955" w:rsidRPr="003B7955" w:rsidRDefault="003B7955" w:rsidP="003B7955">
      <w:pPr>
        <w:pStyle w:val="Nagwek"/>
        <w:ind w:left="142" w:hanging="142"/>
        <w:jc w:val="center"/>
        <w:rPr>
          <w:rFonts w:ascii="Arial" w:hAnsi="Arial" w:cs="Arial"/>
          <w:color w:val="auto"/>
          <w:sz w:val="20"/>
          <w:szCs w:val="20"/>
        </w:rPr>
      </w:pPr>
    </w:p>
    <w:p w:rsidR="003B7955" w:rsidRPr="003B7955" w:rsidRDefault="003B7955" w:rsidP="003B7955">
      <w:pPr>
        <w:pStyle w:val="Nagwek"/>
        <w:ind w:left="142" w:hanging="142"/>
        <w:jc w:val="center"/>
        <w:rPr>
          <w:rFonts w:ascii="Arial" w:hAnsi="Arial" w:cs="Arial"/>
          <w:color w:val="auto"/>
          <w:sz w:val="20"/>
          <w:szCs w:val="20"/>
        </w:rPr>
      </w:pPr>
    </w:p>
    <w:p w:rsidR="003B7955" w:rsidRPr="003B7955" w:rsidRDefault="003B7955" w:rsidP="003B7955">
      <w:pPr>
        <w:pStyle w:val="Nagwek"/>
        <w:ind w:left="142" w:hanging="142"/>
        <w:jc w:val="center"/>
        <w:rPr>
          <w:rFonts w:ascii="Arial" w:hAnsi="Arial" w:cs="Arial"/>
          <w:color w:val="auto"/>
          <w:sz w:val="20"/>
          <w:szCs w:val="20"/>
        </w:rPr>
      </w:pPr>
    </w:p>
    <w:p w:rsidR="003B7955" w:rsidRPr="003B7955" w:rsidRDefault="003B7955" w:rsidP="003B7955">
      <w:pPr>
        <w:pStyle w:val="Nagwek"/>
        <w:ind w:left="142" w:hanging="142"/>
        <w:jc w:val="center"/>
        <w:rPr>
          <w:rFonts w:ascii="Arial" w:hAnsi="Arial" w:cs="Arial"/>
          <w:color w:val="auto"/>
          <w:sz w:val="20"/>
          <w:szCs w:val="20"/>
        </w:rPr>
      </w:pPr>
    </w:p>
    <w:p w:rsidR="003B7955" w:rsidRPr="003B7955" w:rsidRDefault="003B7955" w:rsidP="003B7955">
      <w:pPr>
        <w:pStyle w:val="Nagwek"/>
        <w:ind w:left="142" w:hanging="142"/>
        <w:jc w:val="center"/>
        <w:rPr>
          <w:color w:val="auto"/>
        </w:rPr>
      </w:pPr>
      <w:r w:rsidRPr="003B7955">
        <w:rPr>
          <w:rFonts w:ascii="Arial" w:hAnsi="Arial" w:cs="Arial"/>
          <w:color w:val="auto"/>
          <w:sz w:val="20"/>
          <w:szCs w:val="20"/>
        </w:rPr>
        <w:t xml:space="preserve">Pytania i odpowiedzi dotyczące „Usługi </w:t>
      </w:r>
      <w:r w:rsidRPr="003B7955">
        <w:rPr>
          <w:rFonts w:ascii="Arial" w:hAnsi="Arial" w:cs="Arial"/>
          <w:color w:val="auto"/>
          <w:sz w:val="20"/>
          <w:szCs w:val="20"/>
        </w:rPr>
        <w:tab/>
        <w:t>przeprowadzenia na żywo transmisji (</w:t>
      </w:r>
      <w:proofErr w:type="spellStart"/>
      <w:r w:rsidRPr="003B7955">
        <w:rPr>
          <w:rFonts w:ascii="Arial" w:hAnsi="Arial" w:cs="Arial"/>
          <w:color w:val="auto"/>
          <w:sz w:val="20"/>
          <w:szCs w:val="20"/>
        </w:rPr>
        <w:t>streaming</w:t>
      </w:r>
      <w:proofErr w:type="spellEnd"/>
      <w:r w:rsidRPr="003B7955">
        <w:rPr>
          <w:rFonts w:ascii="Arial" w:hAnsi="Arial" w:cs="Arial"/>
          <w:color w:val="auto"/>
          <w:sz w:val="20"/>
          <w:szCs w:val="20"/>
        </w:rPr>
        <w:t xml:space="preserve">) na stronach </w:t>
      </w:r>
      <w:proofErr w:type="spellStart"/>
      <w:r w:rsidRPr="003B7955">
        <w:rPr>
          <w:rFonts w:ascii="Arial" w:hAnsi="Arial" w:cs="Arial"/>
          <w:color w:val="auto"/>
          <w:sz w:val="20"/>
          <w:szCs w:val="20"/>
        </w:rPr>
        <w:t>www.funduszedlamazowsza.eu</w:t>
      </w:r>
      <w:proofErr w:type="spellEnd"/>
      <w:r w:rsidRPr="003B7955">
        <w:rPr>
          <w:rFonts w:ascii="Arial" w:hAnsi="Arial" w:cs="Arial"/>
          <w:color w:val="auto"/>
          <w:sz w:val="20"/>
          <w:szCs w:val="20"/>
        </w:rPr>
        <w:t xml:space="preserve"> oraz </w:t>
      </w:r>
      <w:r w:rsidRPr="003B7955">
        <w:rPr>
          <w:rFonts w:ascii="Arial" w:hAnsi="Arial" w:cs="Arial"/>
          <w:color w:val="auto"/>
          <w:sz w:val="20"/>
          <w:szCs w:val="20"/>
        </w:rPr>
        <w:tab/>
      </w:r>
      <w:proofErr w:type="spellStart"/>
      <w:r w:rsidRPr="003B7955">
        <w:rPr>
          <w:rFonts w:ascii="Arial" w:hAnsi="Arial" w:cs="Arial"/>
          <w:color w:val="auto"/>
          <w:sz w:val="20"/>
          <w:szCs w:val="20"/>
        </w:rPr>
        <w:t>www.mazowia.eu</w:t>
      </w:r>
      <w:proofErr w:type="spellEnd"/>
      <w:r w:rsidRPr="003B7955">
        <w:rPr>
          <w:rFonts w:ascii="Arial" w:hAnsi="Arial" w:cs="Arial"/>
          <w:color w:val="auto"/>
          <w:sz w:val="20"/>
          <w:szCs w:val="20"/>
        </w:rPr>
        <w:t xml:space="preserve"> z konferencji organizowanych przez MJWPU w 2016 r.”</w:t>
      </w:r>
    </w:p>
    <w:p w:rsidR="002C481A" w:rsidRPr="00DB61DE" w:rsidRDefault="002C481A" w:rsidP="002C481A">
      <w:pPr>
        <w:pStyle w:val="Akapitzlist"/>
        <w:numPr>
          <w:ilvl w:val="0"/>
          <w:numId w:val="2"/>
        </w:numPr>
        <w:tabs>
          <w:tab w:val="clear" w:pos="360"/>
          <w:tab w:val="num" w:pos="567"/>
        </w:tabs>
        <w:spacing w:before="100" w:beforeAutospacing="1" w:after="100" w:afterAutospacing="1" w:line="210" w:lineRule="atLeast"/>
        <w:ind w:left="567" w:hanging="283"/>
        <w:contextualSpacing w:val="0"/>
        <w:rPr>
          <w:rFonts w:ascii="Arial" w:hAnsi="Arial" w:cs="Arial"/>
          <w:i/>
          <w:color w:val="auto"/>
          <w:sz w:val="20"/>
          <w:szCs w:val="20"/>
        </w:rPr>
      </w:pPr>
      <w:r w:rsidRPr="00DB61DE">
        <w:rPr>
          <w:rFonts w:ascii="Arial" w:hAnsi="Arial" w:cs="Arial"/>
          <w:i/>
          <w:color w:val="auto"/>
          <w:sz w:val="20"/>
          <w:szCs w:val="20"/>
        </w:rPr>
        <w:t>Czy wykonawca ma zapewnić sobie dla każdego wydarzenia dostęp do łącza internetowego we własnym zakresie, czy raczej ma umieć podłączyć się do łącza po kablu, jakie znajdować się będzie w miejscu realizacji?</w:t>
      </w:r>
    </w:p>
    <w:p w:rsidR="002C481A" w:rsidRPr="003B7955" w:rsidRDefault="002C481A" w:rsidP="002C481A">
      <w:pPr>
        <w:pStyle w:val="Akapitzlist"/>
        <w:tabs>
          <w:tab w:val="num" w:pos="567"/>
        </w:tabs>
        <w:spacing w:line="360" w:lineRule="auto"/>
        <w:ind w:left="567" w:hanging="283"/>
        <w:jc w:val="both"/>
        <w:rPr>
          <w:rFonts w:ascii="Arial" w:hAnsi="Arial" w:cs="Arial"/>
          <w:color w:val="auto"/>
          <w:sz w:val="20"/>
          <w:szCs w:val="20"/>
          <w:u w:val="single"/>
        </w:rPr>
      </w:pPr>
      <w:r w:rsidRPr="003B7955">
        <w:rPr>
          <w:rFonts w:ascii="Arial" w:hAnsi="Arial" w:cs="Arial"/>
          <w:color w:val="auto"/>
          <w:sz w:val="20"/>
          <w:szCs w:val="20"/>
        </w:rPr>
        <w:t xml:space="preserve">               Z uwagi na nieokreślone na chwilę obecną dokładne miejsca każdego z wydarzeń, Wykonawca musi być  przygotowany na ewentualne korzystanie z własnego łącza internetowego, jak również na możliwość korzystania z łączy należących do obiektu. Zgodnie ze Szczegółowym Opisem Przedmiotu Zamówienia (Terminy realizacji) informacje o miejscu, terminie, godzinach świadczenia usług oraz liczbie scen, </w:t>
      </w:r>
      <w:r w:rsidR="00DB61DE">
        <w:rPr>
          <w:rFonts w:ascii="Arial" w:hAnsi="Arial" w:cs="Arial"/>
          <w:color w:val="auto"/>
          <w:sz w:val="20"/>
          <w:szCs w:val="20"/>
        </w:rPr>
        <w:br/>
      </w:r>
      <w:r w:rsidRPr="003B7955">
        <w:rPr>
          <w:rFonts w:ascii="Arial" w:hAnsi="Arial" w:cs="Arial"/>
          <w:color w:val="auto"/>
          <w:sz w:val="20"/>
          <w:szCs w:val="20"/>
        </w:rPr>
        <w:t xml:space="preserve">z których przeprowadzana będzie transmisja oraz o  możliwościach technicznych obiektu i zakresie godzin montażu/demontażu urządzeń, będą każdorazowo przekazane Wykonawcy drogą elektroniczną, </w:t>
      </w:r>
      <w:r w:rsidR="00DB61DE">
        <w:rPr>
          <w:rFonts w:ascii="Arial" w:hAnsi="Arial" w:cs="Arial"/>
          <w:color w:val="auto"/>
          <w:sz w:val="20"/>
          <w:szCs w:val="20"/>
        </w:rPr>
        <w:br/>
      </w:r>
      <w:r w:rsidRPr="003B7955">
        <w:rPr>
          <w:rFonts w:ascii="Arial" w:hAnsi="Arial" w:cs="Arial"/>
          <w:color w:val="auto"/>
          <w:sz w:val="20"/>
          <w:szCs w:val="20"/>
        </w:rPr>
        <w:t>co najmniej w termie 5 dni przed datą wydarzenia;</w:t>
      </w:r>
    </w:p>
    <w:p w:rsidR="002C481A" w:rsidRPr="00DB61DE" w:rsidRDefault="002C481A" w:rsidP="002C481A">
      <w:pPr>
        <w:numPr>
          <w:ilvl w:val="0"/>
          <w:numId w:val="2"/>
        </w:numPr>
        <w:tabs>
          <w:tab w:val="clear" w:pos="360"/>
          <w:tab w:val="num" w:pos="567"/>
        </w:tabs>
        <w:spacing w:before="100" w:beforeAutospacing="1" w:after="100" w:afterAutospacing="1"/>
        <w:ind w:left="567" w:hanging="283"/>
        <w:rPr>
          <w:rFonts w:ascii="Arial" w:eastAsia="Times New Roman" w:hAnsi="Arial" w:cs="Arial"/>
          <w:i/>
          <w:color w:val="auto"/>
          <w:sz w:val="20"/>
          <w:szCs w:val="20"/>
        </w:rPr>
      </w:pPr>
      <w:r w:rsidRPr="00DB61DE">
        <w:rPr>
          <w:rFonts w:ascii="Arial" w:eastAsia="Times New Roman" w:hAnsi="Arial" w:cs="Arial"/>
          <w:i/>
          <w:color w:val="auto"/>
          <w:sz w:val="20"/>
          <w:szCs w:val="20"/>
        </w:rPr>
        <w:t xml:space="preserve">Czy mamy dla każdego wydarzenia zapewnić mikrofony, ( jeśli tak to ile sztuk dla każdego wydarzenia), </w:t>
      </w:r>
      <w:r w:rsidR="00DB61DE">
        <w:rPr>
          <w:rFonts w:ascii="Arial" w:eastAsia="Times New Roman" w:hAnsi="Arial" w:cs="Arial"/>
          <w:i/>
          <w:color w:val="auto"/>
          <w:sz w:val="20"/>
          <w:szCs w:val="20"/>
        </w:rPr>
        <w:br/>
      </w:r>
      <w:r w:rsidRPr="00DB61DE">
        <w:rPr>
          <w:rFonts w:ascii="Arial" w:eastAsia="Times New Roman" w:hAnsi="Arial" w:cs="Arial"/>
          <w:i/>
          <w:color w:val="auto"/>
          <w:sz w:val="20"/>
          <w:szCs w:val="20"/>
        </w:rPr>
        <w:t>a jeśli nie to oznacza, że mamy posiadać backupowe mikrofony (ile sztuk backupu)?</w:t>
      </w:r>
    </w:p>
    <w:p w:rsidR="002C481A" w:rsidRPr="003B7955" w:rsidRDefault="002C481A" w:rsidP="002C481A">
      <w:pPr>
        <w:tabs>
          <w:tab w:val="num" w:pos="567"/>
        </w:tabs>
        <w:spacing w:before="100" w:beforeAutospacing="1" w:after="100" w:afterAutospacing="1"/>
        <w:ind w:left="567" w:hanging="283"/>
        <w:rPr>
          <w:rFonts w:ascii="Arial" w:hAnsi="Arial" w:cs="Arial"/>
          <w:color w:val="auto"/>
          <w:sz w:val="20"/>
          <w:szCs w:val="20"/>
        </w:rPr>
      </w:pPr>
      <w:r w:rsidRPr="003B7955">
        <w:rPr>
          <w:rFonts w:ascii="Arial" w:hAnsi="Arial" w:cs="Arial"/>
          <w:color w:val="auto"/>
          <w:sz w:val="20"/>
          <w:szCs w:val="20"/>
        </w:rPr>
        <w:t xml:space="preserve">                        Zamawiający nie wymaga zapewnienia mikrofonów dla usługi </w:t>
      </w:r>
      <w:proofErr w:type="spellStart"/>
      <w:r w:rsidRPr="003B7955">
        <w:rPr>
          <w:rFonts w:ascii="Arial" w:hAnsi="Arial" w:cs="Arial"/>
          <w:color w:val="auto"/>
          <w:sz w:val="20"/>
          <w:szCs w:val="20"/>
        </w:rPr>
        <w:t>streamingu</w:t>
      </w:r>
      <w:proofErr w:type="spellEnd"/>
      <w:r w:rsidRPr="003B7955">
        <w:rPr>
          <w:rFonts w:ascii="Arial" w:hAnsi="Arial" w:cs="Arial"/>
          <w:color w:val="auto"/>
          <w:sz w:val="20"/>
          <w:szCs w:val="20"/>
        </w:rPr>
        <w:t>.</w:t>
      </w:r>
    </w:p>
    <w:p w:rsidR="002C481A" w:rsidRPr="00DB61DE" w:rsidRDefault="002C481A" w:rsidP="002C481A">
      <w:pPr>
        <w:numPr>
          <w:ilvl w:val="0"/>
          <w:numId w:val="2"/>
        </w:numPr>
        <w:tabs>
          <w:tab w:val="clear" w:pos="360"/>
          <w:tab w:val="num" w:pos="567"/>
        </w:tabs>
        <w:spacing w:before="100" w:beforeAutospacing="1" w:after="100" w:afterAutospacing="1"/>
        <w:ind w:left="567" w:hanging="283"/>
        <w:rPr>
          <w:rFonts w:ascii="Arial" w:eastAsia="Times New Roman" w:hAnsi="Arial" w:cs="Arial"/>
          <w:i/>
          <w:color w:val="auto"/>
          <w:sz w:val="20"/>
          <w:szCs w:val="20"/>
        </w:rPr>
      </w:pPr>
      <w:r w:rsidRPr="00DB61DE">
        <w:rPr>
          <w:rFonts w:ascii="Arial" w:eastAsia="Times New Roman" w:hAnsi="Arial" w:cs="Arial"/>
          <w:i/>
          <w:color w:val="auto"/>
          <w:sz w:val="20"/>
          <w:szCs w:val="20"/>
        </w:rPr>
        <w:t>Czy mamy zapewnić nagłośnienie dla każdego wydarzenia, czy raczej umieć podpiąć się naszym sprzętem się do nagłośnienia na miejscu realizacji?</w:t>
      </w:r>
    </w:p>
    <w:p w:rsidR="002C481A" w:rsidRPr="003B7955" w:rsidRDefault="00AB26E7" w:rsidP="002C481A">
      <w:pPr>
        <w:tabs>
          <w:tab w:val="num" w:pos="567"/>
        </w:tabs>
        <w:ind w:left="567" w:hanging="283"/>
        <w:rPr>
          <w:rFonts w:ascii="Arial" w:hAnsi="Arial" w:cs="Arial"/>
          <w:color w:val="auto"/>
          <w:sz w:val="20"/>
          <w:szCs w:val="20"/>
        </w:rPr>
      </w:pPr>
      <w:r w:rsidRPr="003B7955">
        <w:rPr>
          <w:rFonts w:ascii="Arial" w:hAnsi="Arial" w:cs="Arial"/>
          <w:color w:val="auto"/>
          <w:sz w:val="20"/>
          <w:szCs w:val="20"/>
        </w:rPr>
        <w:tab/>
      </w:r>
      <w:r w:rsidRPr="003B7955">
        <w:rPr>
          <w:rFonts w:ascii="Arial" w:hAnsi="Arial" w:cs="Arial"/>
          <w:color w:val="auto"/>
          <w:sz w:val="20"/>
          <w:szCs w:val="20"/>
        </w:rPr>
        <w:tab/>
      </w:r>
      <w:r w:rsidRPr="003B7955">
        <w:rPr>
          <w:rFonts w:ascii="Arial" w:hAnsi="Arial" w:cs="Arial"/>
          <w:color w:val="auto"/>
          <w:sz w:val="20"/>
          <w:szCs w:val="20"/>
        </w:rPr>
        <w:tab/>
      </w:r>
      <w:r w:rsidR="002C481A" w:rsidRPr="003B7955">
        <w:rPr>
          <w:rFonts w:ascii="Arial" w:hAnsi="Arial" w:cs="Arial"/>
          <w:color w:val="auto"/>
          <w:sz w:val="20"/>
          <w:szCs w:val="20"/>
        </w:rPr>
        <w:t xml:space="preserve">Z uwagi na nieokreślone na chwilę obecną miejsca każdego z wydarzeń, Wykonawca musi być przygotowany na obydwa warianty, tj. poprzez zapewnienie nagłośnienia we własnym zakresie, jak również na możliwość korzystania z nagłośnienia należącego do obiektu. </w:t>
      </w:r>
    </w:p>
    <w:p w:rsidR="002C481A" w:rsidRPr="00DB61DE" w:rsidRDefault="002C481A" w:rsidP="002C481A">
      <w:pPr>
        <w:numPr>
          <w:ilvl w:val="0"/>
          <w:numId w:val="2"/>
        </w:numPr>
        <w:tabs>
          <w:tab w:val="clear" w:pos="360"/>
          <w:tab w:val="num" w:pos="567"/>
        </w:tabs>
        <w:spacing w:before="100" w:beforeAutospacing="1" w:after="100" w:afterAutospacing="1"/>
        <w:ind w:left="567" w:hanging="283"/>
        <w:rPr>
          <w:rFonts w:ascii="Arial" w:eastAsia="Times New Roman" w:hAnsi="Arial" w:cs="Arial"/>
          <w:i/>
          <w:color w:val="auto"/>
          <w:sz w:val="20"/>
          <w:szCs w:val="20"/>
        </w:rPr>
      </w:pPr>
      <w:r w:rsidRPr="00DB61DE">
        <w:rPr>
          <w:rFonts w:ascii="Arial" w:eastAsia="Times New Roman" w:hAnsi="Arial" w:cs="Arial"/>
          <w:i/>
          <w:color w:val="auto"/>
          <w:sz w:val="20"/>
          <w:szCs w:val="20"/>
        </w:rPr>
        <w:t xml:space="preserve">Jaka jest szacowana ilość uczestników ( odbiorców transmisji) każdego wydarzenia? </w:t>
      </w:r>
    </w:p>
    <w:p w:rsidR="002C481A" w:rsidRPr="003B7955" w:rsidRDefault="00AB26E7" w:rsidP="002C481A">
      <w:pPr>
        <w:tabs>
          <w:tab w:val="num" w:pos="567"/>
        </w:tabs>
        <w:spacing w:before="100" w:beforeAutospacing="1" w:after="100" w:afterAutospacing="1"/>
        <w:ind w:left="567" w:hanging="283"/>
        <w:rPr>
          <w:rFonts w:ascii="Arial" w:hAnsi="Arial" w:cs="Arial"/>
          <w:color w:val="auto"/>
          <w:sz w:val="20"/>
          <w:szCs w:val="20"/>
        </w:rPr>
      </w:pPr>
      <w:r w:rsidRPr="003B7955">
        <w:rPr>
          <w:rFonts w:ascii="Arial" w:hAnsi="Arial" w:cs="Arial"/>
          <w:color w:val="auto"/>
          <w:sz w:val="20"/>
          <w:szCs w:val="20"/>
        </w:rPr>
        <w:tab/>
      </w:r>
      <w:r w:rsidRPr="003B7955">
        <w:rPr>
          <w:rFonts w:ascii="Arial" w:hAnsi="Arial" w:cs="Arial"/>
          <w:color w:val="auto"/>
          <w:sz w:val="20"/>
          <w:szCs w:val="20"/>
        </w:rPr>
        <w:tab/>
      </w:r>
      <w:r w:rsidRPr="003B7955">
        <w:rPr>
          <w:rFonts w:ascii="Arial" w:hAnsi="Arial" w:cs="Arial"/>
          <w:color w:val="auto"/>
          <w:sz w:val="20"/>
          <w:szCs w:val="20"/>
        </w:rPr>
        <w:tab/>
      </w:r>
      <w:r w:rsidR="002C481A" w:rsidRPr="003B7955">
        <w:rPr>
          <w:rFonts w:ascii="Arial" w:hAnsi="Arial" w:cs="Arial"/>
          <w:color w:val="auto"/>
          <w:sz w:val="20"/>
          <w:szCs w:val="20"/>
        </w:rPr>
        <w:t>Zamawiający przewiduje od ok. 1000 do 1500 odbiorców transmisji.</w:t>
      </w:r>
    </w:p>
    <w:p w:rsidR="002C481A" w:rsidRPr="00DB61DE" w:rsidRDefault="002C481A" w:rsidP="002C481A">
      <w:pPr>
        <w:numPr>
          <w:ilvl w:val="0"/>
          <w:numId w:val="2"/>
        </w:numPr>
        <w:tabs>
          <w:tab w:val="clear" w:pos="360"/>
          <w:tab w:val="num" w:pos="567"/>
        </w:tabs>
        <w:spacing w:before="100" w:beforeAutospacing="1" w:after="100" w:afterAutospacing="1"/>
        <w:ind w:left="567" w:hanging="283"/>
        <w:rPr>
          <w:rFonts w:ascii="Arial" w:eastAsia="Times New Roman" w:hAnsi="Arial" w:cs="Arial"/>
          <w:i/>
          <w:color w:val="auto"/>
          <w:sz w:val="20"/>
          <w:szCs w:val="20"/>
        </w:rPr>
      </w:pPr>
      <w:r w:rsidRPr="00DB61DE">
        <w:rPr>
          <w:rFonts w:ascii="Arial" w:eastAsia="Times New Roman" w:hAnsi="Arial" w:cs="Arial"/>
          <w:i/>
          <w:color w:val="auto"/>
          <w:sz w:val="20"/>
          <w:szCs w:val="20"/>
        </w:rPr>
        <w:t xml:space="preserve">Jakie są kryteria oceny parametrów technicznych transmisji: 50% (szczegóły w SOPZ)? Niestety w SOPZ </w:t>
      </w:r>
      <w:proofErr w:type="spellStart"/>
      <w:r w:rsidRPr="00DB61DE">
        <w:rPr>
          <w:rFonts w:ascii="Arial" w:eastAsia="Times New Roman" w:hAnsi="Arial" w:cs="Arial"/>
          <w:i/>
          <w:color w:val="auto"/>
          <w:sz w:val="20"/>
          <w:szCs w:val="20"/>
        </w:rPr>
        <w:t>nigdie</w:t>
      </w:r>
      <w:proofErr w:type="spellEnd"/>
      <w:r w:rsidRPr="00DB61DE">
        <w:rPr>
          <w:rFonts w:ascii="Arial" w:eastAsia="Times New Roman" w:hAnsi="Arial" w:cs="Arial"/>
          <w:i/>
          <w:color w:val="auto"/>
          <w:sz w:val="20"/>
          <w:szCs w:val="20"/>
        </w:rPr>
        <w:t xml:space="preserve"> ich nie znalazłem.</w:t>
      </w:r>
    </w:p>
    <w:p w:rsidR="002C481A" w:rsidRPr="003B7955" w:rsidRDefault="00AB26E7" w:rsidP="002C481A">
      <w:pPr>
        <w:tabs>
          <w:tab w:val="num" w:pos="567"/>
        </w:tabs>
        <w:ind w:left="567" w:hanging="283"/>
        <w:rPr>
          <w:rFonts w:ascii="Arial" w:hAnsi="Arial" w:cs="Arial"/>
          <w:color w:val="auto"/>
          <w:sz w:val="20"/>
          <w:szCs w:val="20"/>
        </w:rPr>
      </w:pPr>
      <w:r w:rsidRPr="003B7955">
        <w:rPr>
          <w:rFonts w:ascii="Arial" w:hAnsi="Arial" w:cs="Arial"/>
          <w:color w:val="auto"/>
          <w:sz w:val="20"/>
          <w:szCs w:val="20"/>
        </w:rPr>
        <w:tab/>
      </w:r>
      <w:r w:rsidRPr="003B7955">
        <w:rPr>
          <w:rFonts w:ascii="Arial" w:hAnsi="Arial" w:cs="Arial"/>
          <w:color w:val="auto"/>
          <w:sz w:val="20"/>
          <w:szCs w:val="20"/>
        </w:rPr>
        <w:tab/>
      </w:r>
      <w:r w:rsidRPr="003B7955">
        <w:rPr>
          <w:rFonts w:ascii="Arial" w:hAnsi="Arial" w:cs="Arial"/>
          <w:color w:val="auto"/>
          <w:sz w:val="20"/>
          <w:szCs w:val="20"/>
        </w:rPr>
        <w:tab/>
      </w:r>
      <w:r w:rsidR="002C481A" w:rsidRPr="003B7955">
        <w:rPr>
          <w:rFonts w:ascii="Arial" w:hAnsi="Arial" w:cs="Arial"/>
          <w:color w:val="auto"/>
          <w:sz w:val="20"/>
          <w:szCs w:val="20"/>
        </w:rPr>
        <w:t>W ogłoszeniu o postępowaniu (link powyżej) znajduje się plik „Kryteria oceny oferty”, w którym szczegółowo opisano wszystkie kryteria.</w:t>
      </w:r>
    </w:p>
    <w:p w:rsidR="006E632F" w:rsidRPr="003B7955" w:rsidRDefault="006E632F" w:rsidP="002C481A">
      <w:pPr>
        <w:tabs>
          <w:tab w:val="num" w:pos="567"/>
        </w:tabs>
        <w:ind w:left="567" w:hanging="283"/>
        <w:rPr>
          <w:rFonts w:ascii="Arial" w:hAnsi="Arial" w:cs="Arial"/>
          <w:color w:val="auto"/>
          <w:sz w:val="20"/>
          <w:szCs w:val="20"/>
        </w:rPr>
      </w:pPr>
    </w:p>
    <w:p w:rsidR="006E632F" w:rsidRPr="00DB61DE" w:rsidRDefault="006E632F" w:rsidP="002C481A">
      <w:pPr>
        <w:pStyle w:val="Zwykytekst"/>
        <w:numPr>
          <w:ilvl w:val="0"/>
          <w:numId w:val="2"/>
        </w:numPr>
        <w:tabs>
          <w:tab w:val="num" w:pos="567"/>
        </w:tabs>
        <w:ind w:left="567" w:hanging="283"/>
        <w:rPr>
          <w:rFonts w:cs="Arial"/>
          <w:i/>
          <w:szCs w:val="20"/>
        </w:rPr>
      </w:pPr>
      <w:r w:rsidRPr="00DB61DE">
        <w:rPr>
          <w:rFonts w:cs="Arial"/>
          <w:i/>
          <w:szCs w:val="20"/>
        </w:rPr>
        <w:t>W opublikowanych informacjach nie znalazłem zasad oceny ofert. Mam zatem pytanie - jakie kryteria zastosujecie Państwo przy ocenie ofert?</w:t>
      </w:r>
    </w:p>
    <w:p w:rsidR="006E632F" w:rsidRPr="003B7955" w:rsidRDefault="006E632F" w:rsidP="002C481A">
      <w:pPr>
        <w:pStyle w:val="Zwykytekst"/>
        <w:tabs>
          <w:tab w:val="num" w:pos="567"/>
        </w:tabs>
        <w:ind w:left="567" w:hanging="283"/>
        <w:rPr>
          <w:rFonts w:cs="Arial"/>
          <w:szCs w:val="20"/>
        </w:rPr>
      </w:pPr>
    </w:p>
    <w:p w:rsidR="00AB26E7" w:rsidRPr="003B7955" w:rsidRDefault="006E632F" w:rsidP="00AB26E7">
      <w:pPr>
        <w:pStyle w:val="Zwykytekst"/>
        <w:tabs>
          <w:tab w:val="num" w:pos="567"/>
        </w:tabs>
        <w:ind w:left="567" w:hanging="283"/>
        <w:rPr>
          <w:rFonts w:cs="Arial"/>
          <w:b/>
          <w:szCs w:val="20"/>
        </w:rPr>
      </w:pPr>
      <w:r w:rsidRPr="003B7955">
        <w:rPr>
          <w:rFonts w:cs="Arial"/>
          <w:szCs w:val="20"/>
        </w:rPr>
        <w:tab/>
      </w:r>
      <w:r w:rsidR="00AB26E7" w:rsidRPr="003B7955">
        <w:rPr>
          <w:rFonts w:cs="Arial"/>
          <w:szCs w:val="20"/>
        </w:rPr>
        <w:tab/>
      </w:r>
      <w:r w:rsidR="00AB26E7" w:rsidRPr="003B7955">
        <w:rPr>
          <w:rFonts w:cs="Arial"/>
          <w:szCs w:val="20"/>
        </w:rPr>
        <w:tab/>
        <w:t xml:space="preserve">W nawiązaniu do pytania dotyczącego kryteriów oceny ofert, wszystkie informacje znajdują </w:t>
      </w:r>
      <w:r w:rsidR="00AB26E7" w:rsidRPr="003B7955">
        <w:rPr>
          <w:rFonts w:cs="Arial"/>
          <w:szCs w:val="20"/>
        </w:rPr>
        <w:tab/>
        <w:t xml:space="preserve">się w dokumentacji zamieszczonej w ogłoszeniu dotyczącym postępowania i zamieszczone są na </w:t>
      </w:r>
      <w:r w:rsidR="00AB26E7" w:rsidRPr="003B7955">
        <w:rPr>
          <w:rFonts w:cs="Arial"/>
          <w:szCs w:val="20"/>
        </w:rPr>
        <w:tab/>
        <w:t xml:space="preserve">Stronie MJWPU: </w:t>
      </w:r>
      <w:hyperlink r:id="rId7" w:history="1">
        <w:r w:rsidR="00AB26E7" w:rsidRPr="003B7955">
          <w:rPr>
            <w:rStyle w:val="Hipercze"/>
            <w:rFonts w:cs="Arial"/>
            <w:b/>
            <w:color w:val="auto"/>
            <w:szCs w:val="20"/>
          </w:rPr>
          <w:t>http://bip.mazowia.eu/planowane-zamowienia-publiczne/usluga-</w:t>
        </w:r>
        <w:r w:rsidR="00AB26E7" w:rsidRPr="003B7955">
          <w:rPr>
            <w:rStyle w:val="Hipercze"/>
            <w:rFonts w:cs="Arial"/>
            <w:b/>
            <w:color w:val="auto"/>
            <w:szCs w:val="20"/>
            <w:u w:val="none"/>
          </w:rPr>
          <w:tab/>
        </w:r>
        <w:r w:rsidR="00AB26E7" w:rsidRPr="003B7955">
          <w:rPr>
            <w:rStyle w:val="Hipercze"/>
            <w:rFonts w:cs="Arial"/>
            <w:b/>
            <w:color w:val="auto"/>
            <w:szCs w:val="20"/>
          </w:rPr>
          <w:t>przeprowadzenia-na-zywo-transmisji-streaming-na-stronach-www-funduszedlamazowsza-eu-</w:t>
        </w:r>
        <w:r w:rsidR="00AB26E7" w:rsidRPr="003B7955">
          <w:rPr>
            <w:rStyle w:val="Hipercze"/>
            <w:rFonts w:cs="Arial"/>
            <w:b/>
            <w:color w:val="auto"/>
            <w:szCs w:val="20"/>
            <w:u w:val="none"/>
          </w:rPr>
          <w:tab/>
        </w:r>
        <w:r w:rsidR="00AB26E7" w:rsidRPr="003B7955">
          <w:rPr>
            <w:rStyle w:val="Hipercze"/>
            <w:rFonts w:cs="Arial"/>
            <w:b/>
            <w:color w:val="auto"/>
            <w:szCs w:val="20"/>
          </w:rPr>
          <w:t>oraz-www-mazowia-eu-z-konferencji-organizowanych-przez-mjwpu-w-2016-r.html</w:t>
        </w:r>
      </w:hyperlink>
      <w:r w:rsidR="00AB26E7" w:rsidRPr="003B7955">
        <w:rPr>
          <w:rFonts w:cs="Arial"/>
          <w:szCs w:val="20"/>
        </w:rPr>
        <w:br/>
      </w:r>
      <w:r w:rsidR="00AB26E7" w:rsidRPr="003B7955">
        <w:rPr>
          <w:rFonts w:cs="Arial"/>
          <w:szCs w:val="20"/>
        </w:rPr>
        <w:tab/>
        <w:t xml:space="preserve">oraz w Bazie Konkurencyjności Funduszy Europejskich: </w:t>
      </w:r>
      <w:r w:rsidR="00AB26E7" w:rsidRPr="003B7955">
        <w:rPr>
          <w:rFonts w:cs="Arial"/>
          <w:szCs w:val="20"/>
        </w:rPr>
        <w:tab/>
      </w:r>
      <w:r w:rsidR="00AB26E7" w:rsidRPr="003B7955">
        <w:rPr>
          <w:rFonts w:cs="Arial"/>
          <w:b/>
          <w:szCs w:val="20"/>
          <w:u w:val="single"/>
        </w:rPr>
        <w:t>https://bazakonkurencyjnosci.funduszeeuropejskie.gov.pl/publication/view/1000590</w:t>
      </w:r>
    </w:p>
    <w:p w:rsidR="006E632F" w:rsidRPr="003B7955" w:rsidRDefault="006E632F" w:rsidP="002C481A">
      <w:pPr>
        <w:pStyle w:val="Zwykytekst"/>
        <w:tabs>
          <w:tab w:val="num" w:pos="567"/>
        </w:tabs>
        <w:ind w:left="567" w:hanging="283"/>
        <w:rPr>
          <w:rFonts w:cs="Arial"/>
          <w:szCs w:val="20"/>
        </w:rPr>
      </w:pPr>
    </w:p>
    <w:p w:rsidR="003B7955" w:rsidRPr="003B7955" w:rsidRDefault="003B7955" w:rsidP="003B7955">
      <w:pPr>
        <w:pStyle w:val="Zwykytekst"/>
        <w:tabs>
          <w:tab w:val="num" w:pos="567"/>
        </w:tabs>
        <w:ind w:left="567"/>
        <w:rPr>
          <w:rFonts w:cs="Arial"/>
          <w:szCs w:val="20"/>
        </w:rPr>
      </w:pPr>
    </w:p>
    <w:p w:rsidR="003B7955" w:rsidRPr="003B7955" w:rsidRDefault="003B7955" w:rsidP="003B7955">
      <w:pPr>
        <w:pStyle w:val="Zwykytekst"/>
        <w:tabs>
          <w:tab w:val="num" w:pos="567"/>
        </w:tabs>
        <w:ind w:left="567"/>
        <w:rPr>
          <w:rFonts w:cs="Arial"/>
          <w:szCs w:val="20"/>
        </w:rPr>
      </w:pPr>
    </w:p>
    <w:p w:rsidR="003B7955" w:rsidRPr="003B7955" w:rsidRDefault="003B7955" w:rsidP="003B7955">
      <w:pPr>
        <w:pStyle w:val="Zwykytekst"/>
        <w:tabs>
          <w:tab w:val="num" w:pos="567"/>
        </w:tabs>
        <w:ind w:left="567"/>
        <w:rPr>
          <w:rFonts w:cs="Arial"/>
          <w:szCs w:val="20"/>
        </w:rPr>
      </w:pPr>
    </w:p>
    <w:p w:rsidR="003B7955" w:rsidRPr="003B7955" w:rsidRDefault="003B7955" w:rsidP="003B7955">
      <w:pPr>
        <w:pStyle w:val="Zwykytekst"/>
        <w:tabs>
          <w:tab w:val="num" w:pos="567"/>
        </w:tabs>
        <w:ind w:left="567"/>
        <w:rPr>
          <w:rFonts w:cs="Arial"/>
          <w:szCs w:val="20"/>
        </w:rPr>
      </w:pPr>
    </w:p>
    <w:p w:rsidR="003B7955" w:rsidRPr="003B7955" w:rsidRDefault="003B7955" w:rsidP="003B7955">
      <w:pPr>
        <w:pStyle w:val="Zwykytekst"/>
        <w:tabs>
          <w:tab w:val="num" w:pos="567"/>
        </w:tabs>
        <w:ind w:left="567"/>
        <w:rPr>
          <w:rFonts w:cs="Arial"/>
          <w:szCs w:val="20"/>
        </w:rPr>
      </w:pPr>
    </w:p>
    <w:p w:rsidR="003B7955" w:rsidRPr="003B7955" w:rsidRDefault="003B7955" w:rsidP="003B7955">
      <w:pPr>
        <w:pStyle w:val="Zwykytekst"/>
        <w:tabs>
          <w:tab w:val="num" w:pos="567"/>
        </w:tabs>
        <w:ind w:left="567"/>
        <w:rPr>
          <w:rFonts w:cs="Arial"/>
          <w:szCs w:val="20"/>
        </w:rPr>
      </w:pPr>
    </w:p>
    <w:p w:rsidR="003B7955" w:rsidRPr="003B7955" w:rsidRDefault="003B7955" w:rsidP="003B7955">
      <w:pPr>
        <w:pStyle w:val="Zwykytekst"/>
        <w:tabs>
          <w:tab w:val="num" w:pos="567"/>
        </w:tabs>
        <w:ind w:left="567"/>
        <w:rPr>
          <w:rFonts w:cs="Arial"/>
          <w:szCs w:val="20"/>
        </w:rPr>
      </w:pPr>
    </w:p>
    <w:p w:rsidR="003B7955" w:rsidRPr="003B7955" w:rsidRDefault="003B7955" w:rsidP="003B7955">
      <w:pPr>
        <w:pStyle w:val="Zwykytekst"/>
        <w:tabs>
          <w:tab w:val="num" w:pos="567"/>
        </w:tabs>
        <w:ind w:left="567"/>
        <w:rPr>
          <w:rFonts w:cs="Arial"/>
          <w:szCs w:val="20"/>
        </w:rPr>
      </w:pPr>
    </w:p>
    <w:p w:rsidR="003B7955" w:rsidRPr="003B7955" w:rsidRDefault="003B7955" w:rsidP="003B7955">
      <w:pPr>
        <w:pStyle w:val="Zwykytekst"/>
        <w:tabs>
          <w:tab w:val="num" w:pos="567"/>
        </w:tabs>
        <w:ind w:left="567"/>
        <w:rPr>
          <w:rFonts w:cs="Arial"/>
          <w:szCs w:val="20"/>
        </w:rPr>
      </w:pPr>
    </w:p>
    <w:p w:rsidR="003B7955" w:rsidRDefault="003B7955" w:rsidP="003B7955">
      <w:pPr>
        <w:pStyle w:val="Zwykytekst"/>
        <w:tabs>
          <w:tab w:val="num" w:pos="567"/>
        </w:tabs>
        <w:ind w:left="567"/>
        <w:rPr>
          <w:rFonts w:cs="Arial"/>
          <w:szCs w:val="20"/>
        </w:rPr>
      </w:pPr>
    </w:p>
    <w:p w:rsidR="00DB61DE" w:rsidRDefault="00DB61DE" w:rsidP="003B7955">
      <w:pPr>
        <w:pStyle w:val="Zwykytekst"/>
        <w:tabs>
          <w:tab w:val="num" w:pos="567"/>
        </w:tabs>
        <w:ind w:left="567"/>
        <w:rPr>
          <w:rFonts w:cs="Arial"/>
          <w:szCs w:val="20"/>
        </w:rPr>
      </w:pPr>
    </w:p>
    <w:p w:rsidR="00DB61DE" w:rsidRPr="003B7955" w:rsidRDefault="00DB61DE" w:rsidP="003B7955">
      <w:pPr>
        <w:pStyle w:val="Zwykytekst"/>
        <w:tabs>
          <w:tab w:val="num" w:pos="567"/>
        </w:tabs>
        <w:ind w:left="567"/>
        <w:rPr>
          <w:rFonts w:cs="Arial"/>
          <w:szCs w:val="20"/>
        </w:rPr>
      </w:pPr>
    </w:p>
    <w:p w:rsidR="006E632F" w:rsidRPr="00DB61DE" w:rsidRDefault="006E632F" w:rsidP="00AB26E7">
      <w:pPr>
        <w:pStyle w:val="Zwykytekst"/>
        <w:numPr>
          <w:ilvl w:val="0"/>
          <w:numId w:val="2"/>
        </w:numPr>
        <w:tabs>
          <w:tab w:val="num" w:pos="567"/>
        </w:tabs>
        <w:ind w:left="567" w:hanging="283"/>
        <w:rPr>
          <w:rFonts w:cs="Arial"/>
          <w:i/>
          <w:szCs w:val="20"/>
        </w:rPr>
      </w:pPr>
      <w:r w:rsidRPr="00DB61DE">
        <w:rPr>
          <w:rFonts w:cs="Arial"/>
          <w:i/>
          <w:szCs w:val="20"/>
        </w:rPr>
        <w:t xml:space="preserve">Ponadto na podstawie ustawy z dnia 6 września 2001 r. o dostępie do informacji publicznej </w:t>
      </w:r>
      <w:proofErr w:type="spellStart"/>
      <w:r w:rsidRPr="00DB61DE">
        <w:rPr>
          <w:rFonts w:cs="Arial"/>
          <w:i/>
          <w:szCs w:val="20"/>
        </w:rPr>
        <w:t>Dz.U</w:t>
      </w:r>
      <w:proofErr w:type="spellEnd"/>
      <w:r w:rsidRPr="00DB61DE">
        <w:rPr>
          <w:rFonts w:cs="Arial"/>
          <w:i/>
          <w:szCs w:val="20"/>
        </w:rPr>
        <w:t xml:space="preserve">. 2001 nr 112 poz. 1198 proszę o podanie </w:t>
      </w:r>
      <w:proofErr w:type="spellStart"/>
      <w:r w:rsidRPr="00DB61DE">
        <w:rPr>
          <w:rFonts w:cs="Arial"/>
          <w:i/>
          <w:szCs w:val="20"/>
        </w:rPr>
        <w:t>kwoty,którą</w:t>
      </w:r>
      <w:proofErr w:type="spellEnd"/>
      <w:r w:rsidRPr="00DB61DE">
        <w:rPr>
          <w:rFonts w:cs="Arial"/>
          <w:i/>
          <w:szCs w:val="20"/>
        </w:rPr>
        <w:t xml:space="preserve"> przeznaczacie Państwo na realizację przedsięwzięć będących przedmiotem zapytania. Prośbę uzasadniam tym, iż na rynku firm realizujących transmisje istnieje ogromna rozbieżność cenowa. Bywa tak, że wyceny tych samych usługą mają rozpiętość nawet tysiąca procent. </w:t>
      </w:r>
      <w:r w:rsidR="00AB26E7" w:rsidRPr="00DB61DE">
        <w:rPr>
          <w:rFonts w:cs="Arial"/>
          <w:i/>
          <w:szCs w:val="20"/>
        </w:rPr>
        <w:br/>
      </w:r>
      <w:r w:rsidRPr="00DB61DE">
        <w:rPr>
          <w:rFonts w:cs="Arial"/>
          <w:i/>
          <w:szCs w:val="20"/>
        </w:rPr>
        <w:t>Chcemy się zatem zorientować do jakiej "półki" wykonawców adresujecie Państwo swoją ofertę? Na tej podstawie podejmiemy decyzje o ewentualnym złożeniu oferty.</w:t>
      </w:r>
    </w:p>
    <w:p w:rsidR="00AB26E7" w:rsidRPr="003B7955" w:rsidRDefault="00AB26E7" w:rsidP="00AB26E7">
      <w:pPr>
        <w:pStyle w:val="Akapitzlist"/>
        <w:ind w:left="360"/>
        <w:rPr>
          <w:rFonts w:ascii="Arial" w:hAnsi="Arial" w:cs="Arial"/>
          <w:color w:val="auto"/>
          <w:sz w:val="20"/>
          <w:szCs w:val="20"/>
        </w:rPr>
      </w:pPr>
    </w:p>
    <w:p w:rsidR="00AB26E7" w:rsidRPr="003B7955" w:rsidRDefault="00AB26E7" w:rsidP="00AB26E7">
      <w:pPr>
        <w:pStyle w:val="Akapitzlist"/>
        <w:ind w:left="709" w:hanging="425"/>
        <w:rPr>
          <w:rFonts w:ascii="Arial" w:hAnsi="Arial" w:cs="Arial"/>
          <w:color w:val="auto"/>
          <w:sz w:val="20"/>
          <w:szCs w:val="20"/>
        </w:rPr>
      </w:pPr>
      <w:r w:rsidRPr="003B7955">
        <w:rPr>
          <w:rFonts w:ascii="Arial" w:hAnsi="Arial" w:cs="Arial"/>
          <w:color w:val="auto"/>
          <w:sz w:val="20"/>
          <w:szCs w:val="20"/>
        </w:rPr>
        <w:tab/>
      </w:r>
      <w:r w:rsidRPr="003B7955">
        <w:rPr>
          <w:rFonts w:ascii="Arial" w:hAnsi="Arial" w:cs="Arial"/>
          <w:color w:val="auto"/>
          <w:sz w:val="20"/>
          <w:szCs w:val="20"/>
        </w:rPr>
        <w:tab/>
        <w:t>W związku z wpłynięciem zapytania dotyczącego postępowania na „Usługę przeprowadzenia na żywo transmisji (</w:t>
      </w:r>
      <w:proofErr w:type="spellStart"/>
      <w:r w:rsidRPr="003B7955">
        <w:rPr>
          <w:rFonts w:ascii="Arial" w:hAnsi="Arial" w:cs="Arial"/>
          <w:color w:val="auto"/>
          <w:sz w:val="20"/>
          <w:szCs w:val="20"/>
        </w:rPr>
        <w:t>streaming</w:t>
      </w:r>
      <w:proofErr w:type="spellEnd"/>
      <w:r w:rsidRPr="003B7955">
        <w:rPr>
          <w:rFonts w:ascii="Arial" w:hAnsi="Arial" w:cs="Arial"/>
          <w:color w:val="auto"/>
          <w:sz w:val="20"/>
          <w:szCs w:val="20"/>
        </w:rPr>
        <w:t xml:space="preserve">) na stronach </w:t>
      </w:r>
      <w:proofErr w:type="spellStart"/>
      <w:r w:rsidRPr="003B7955">
        <w:rPr>
          <w:rFonts w:ascii="Arial" w:hAnsi="Arial" w:cs="Arial"/>
          <w:color w:val="auto"/>
          <w:sz w:val="20"/>
          <w:szCs w:val="20"/>
        </w:rPr>
        <w:t>www.funduszedlamazowsza.eu</w:t>
      </w:r>
      <w:proofErr w:type="spellEnd"/>
      <w:r w:rsidRPr="003B7955">
        <w:rPr>
          <w:rFonts w:ascii="Arial" w:hAnsi="Arial" w:cs="Arial"/>
          <w:color w:val="auto"/>
          <w:sz w:val="20"/>
          <w:szCs w:val="20"/>
        </w:rPr>
        <w:t xml:space="preserve"> oraz </w:t>
      </w:r>
      <w:proofErr w:type="spellStart"/>
      <w:r w:rsidRPr="003B7955">
        <w:rPr>
          <w:rFonts w:ascii="Arial" w:hAnsi="Arial" w:cs="Arial"/>
          <w:color w:val="auto"/>
          <w:sz w:val="20"/>
          <w:szCs w:val="20"/>
        </w:rPr>
        <w:t>www.mazowia.eu</w:t>
      </w:r>
      <w:proofErr w:type="spellEnd"/>
      <w:r w:rsidRPr="003B7955">
        <w:rPr>
          <w:rFonts w:ascii="Arial" w:hAnsi="Arial" w:cs="Arial"/>
          <w:color w:val="auto"/>
          <w:sz w:val="20"/>
          <w:szCs w:val="20"/>
        </w:rPr>
        <w:t xml:space="preserve"> </w:t>
      </w:r>
      <w:r w:rsidR="003B7955" w:rsidRPr="003B7955">
        <w:rPr>
          <w:rFonts w:ascii="Arial" w:hAnsi="Arial" w:cs="Arial"/>
          <w:color w:val="auto"/>
          <w:sz w:val="20"/>
          <w:szCs w:val="20"/>
        </w:rPr>
        <w:br/>
      </w:r>
      <w:r w:rsidRPr="003B7955">
        <w:rPr>
          <w:rFonts w:ascii="Arial" w:hAnsi="Arial" w:cs="Arial"/>
          <w:color w:val="auto"/>
          <w:sz w:val="20"/>
          <w:szCs w:val="20"/>
        </w:rPr>
        <w:t>z konferencji organizowanych przez MJWPU w 2016 r.”, informuję, że szacunkowa wartość zamówienia stanowiąca kwotę netto wynosi:</w:t>
      </w:r>
    </w:p>
    <w:p w:rsidR="00AB26E7" w:rsidRPr="003B7955" w:rsidRDefault="00AB26E7" w:rsidP="00AB26E7">
      <w:pPr>
        <w:pStyle w:val="Akapitzlist"/>
        <w:ind w:left="360"/>
        <w:rPr>
          <w:rFonts w:ascii="Arial" w:hAnsi="Arial" w:cs="Arial"/>
          <w:color w:val="auto"/>
          <w:sz w:val="20"/>
          <w:szCs w:val="20"/>
        </w:rPr>
      </w:pPr>
    </w:p>
    <w:tbl>
      <w:tblPr>
        <w:tblpPr w:leftFromText="141" w:rightFromText="141" w:vertAnchor="text" w:tblpY="1"/>
        <w:tblOverlap w:val="never"/>
        <w:tblW w:w="5240" w:type="dxa"/>
        <w:tblInd w:w="2486" w:type="dxa"/>
        <w:tblCellMar>
          <w:left w:w="70" w:type="dxa"/>
          <w:right w:w="70" w:type="dxa"/>
        </w:tblCellMar>
        <w:tblLook w:val="04A0"/>
      </w:tblPr>
      <w:tblGrid>
        <w:gridCol w:w="3400"/>
        <w:gridCol w:w="1840"/>
      </w:tblGrid>
      <w:tr w:rsidR="00AB26E7" w:rsidRPr="003B7955" w:rsidTr="003B7955">
        <w:trPr>
          <w:trHeight w:val="288"/>
        </w:trPr>
        <w:tc>
          <w:tcPr>
            <w:tcW w:w="3400" w:type="dxa"/>
            <w:tcBorders>
              <w:top w:val="single" w:sz="8" w:space="0" w:color="auto"/>
              <w:left w:val="single" w:sz="8" w:space="0" w:color="auto"/>
              <w:bottom w:val="single" w:sz="8" w:space="0" w:color="auto"/>
              <w:right w:val="single" w:sz="8" w:space="0" w:color="000000"/>
            </w:tcBorders>
            <w:shd w:val="clear" w:color="auto" w:fill="C5D9F1"/>
            <w:noWrap/>
            <w:hideMark/>
          </w:tcPr>
          <w:p w:rsidR="00AB26E7" w:rsidRPr="003B7955" w:rsidRDefault="00AB26E7" w:rsidP="003B7955">
            <w:pPr>
              <w:rPr>
                <w:rFonts w:ascii="Arial" w:eastAsia="Times New Roman" w:hAnsi="Arial" w:cs="Arial"/>
                <w:b/>
                <w:bCs/>
                <w:color w:val="auto"/>
                <w:sz w:val="20"/>
                <w:szCs w:val="20"/>
              </w:rPr>
            </w:pPr>
            <w:r w:rsidRPr="003B7955">
              <w:rPr>
                <w:rFonts w:ascii="Arial" w:eastAsia="Times New Roman" w:hAnsi="Arial" w:cs="Arial"/>
                <w:b/>
                <w:bCs/>
                <w:color w:val="auto"/>
                <w:sz w:val="20"/>
                <w:szCs w:val="20"/>
              </w:rPr>
              <w:t>Średnia kosztów 1h usługi:</w:t>
            </w:r>
          </w:p>
        </w:tc>
        <w:tc>
          <w:tcPr>
            <w:tcW w:w="1840" w:type="dxa"/>
            <w:tcBorders>
              <w:top w:val="single" w:sz="8" w:space="0" w:color="auto"/>
              <w:left w:val="nil"/>
              <w:bottom w:val="single" w:sz="8" w:space="0" w:color="auto"/>
              <w:right w:val="single" w:sz="8" w:space="0" w:color="auto"/>
            </w:tcBorders>
            <w:shd w:val="clear" w:color="auto" w:fill="C5D9F1"/>
            <w:noWrap/>
            <w:hideMark/>
          </w:tcPr>
          <w:p w:rsidR="00AB26E7" w:rsidRPr="003B7955" w:rsidRDefault="00AB26E7" w:rsidP="003B7955">
            <w:pPr>
              <w:jc w:val="right"/>
              <w:rPr>
                <w:rFonts w:ascii="Arial" w:eastAsia="Times New Roman" w:hAnsi="Arial" w:cs="Arial"/>
                <w:b/>
                <w:bCs/>
                <w:color w:val="auto"/>
                <w:sz w:val="20"/>
                <w:szCs w:val="20"/>
              </w:rPr>
            </w:pPr>
            <w:r w:rsidRPr="003B7955">
              <w:rPr>
                <w:rFonts w:ascii="Arial" w:eastAsia="Times New Roman" w:hAnsi="Arial" w:cs="Arial"/>
                <w:b/>
                <w:bCs/>
                <w:color w:val="auto"/>
                <w:sz w:val="20"/>
                <w:szCs w:val="20"/>
              </w:rPr>
              <w:t>1 264,33 zł</w:t>
            </w:r>
          </w:p>
        </w:tc>
      </w:tr>
      <w:tr w:rsidR="00AB26E7" w:rsidRPr="003B7955" w:rsidTr="003B7955">
        <w:trPr>
          <w:trHeight w:val="288"/>
        </w:trPr>
        <w:tc>
          <w:tcPr>
            <w:tcW w:w="3400" w:type="dxa"/>
            <w:tcBorders>
              <w:top w:val="single" w:sz="8" w:space="0" w:color="auto"/>
              <w:left w:val="single" w:sz="8" w:space="0" w:color="auto"/>
              <w:bottom w:val="single" w:sz="8" w:space="0" w:color="auto"/>
              <w:right w:val="single" w:sz="8" w:space="0" w:color="000000"/>
            </w:tcBorders>
            <w:shd w:val="clear" w:color="auto" w:fill="95B3D7"/>
            <w:noWrap/>
            <w:hideMark/>
          </w:tcPr>
          <w:p w:rsidR="00AB26E7" w:rsidRPr="003B7955" w:rsidRDefault="00AB26E7" w:rsidP="003B7955">
            <w:pPr>
              <w:rPr>
                <w:rFonts w:ascii="Arial" w:eastAsia="Times New Roman" w:hAnsi="Arial" w:cs="Arial"/>
                <w:b/>
                <w:bCs/>
                <w:color w:val="auto"/>
                <w:sz w:val="20"/>
                <w:szCs w:val="20"/>
              </w:rPr>
            </w:pPr>
            <w:r w:rsidRPr="003B7955">
              <w:rPr>
                <w:rFonts w:ascii="Arial" w:eastAsia="Times New Roman" w:hAnsi="Arial" w:cs="Arial"/>
                <w:b/>
                <w:bCs/>
                <w:color w:val="auto"/>
                <w:sz w:val="20"/>
                <w:szCs w:val="20"/>
              </w:rPr>
              <w:t>Koszt max liczby godzin usługi tj. 70h:</w:t>
            </w:r>
          </w:p>
        </w:tc>
        <w:tc>
          <w:tcPr>
            <w:tcW w:w="1840" w:type="dxa"/>
            <w:tcBorders>
              <w:top w:val="nil"/>
              <w:left w:val="nil"/>
              <w:bottom w:val="single" w:sz="8" w:space="0" w:color="auto"/>
              <w:right w:val="single" w:sz="8" w:space="0" w:color="auto"/>
            </w:tcBorders>
            <w:shd w:val="clear" w:color="auto" w:fill="95B3D7"/>
            <w:noWrap/>
            <w:hideMark/>
          </w:tcPr>
          <w:p w:rsidR="00AB26E7" w:rsidRPr="003B7955" w:rsidRDefault="00AB26E7" w:rsidP="003B7955">
            <w:pPr>
              <w:jc w:val="right"/>
              <w:rPr>
                <w:rFonts w:ascii="Arial" w:eastAsia="Times New Roman" w:hAnsi="Arial" w:cs="Arial"/>
                <w:b/>
                <w:bCs/>
                <w:color w:val="auto"/>
                <w:sz w:val="20"/>
                <w:szCs w:val="20"/>
              </w:rPr>
            </w:pPr>
            <w:r w:rsidRPr="003B7955">
              <w:rPr>
                <w:rFonts w:ascii="Arial" w:eastAsia="Times New Roman" w:hAnsi="Arial" w:cs="Arial"/>
                <w:b/>
                <w:bCs/>
                <w:color w:val="auto"/>
                <w:sz w:val="20"/>
                <w:szCs w:val="20"/>
              </w:rPr>
              <w:t>88 502,87 zł</w:t>
            </w:r>
          </w:p>
        </w:tc>
      </w:tr>
    </w:tbl>
    <w:p w:rsidR="00AB26E7" w:rsidRPr="003B7955" w:rsidRDefault="003B7955" w:rsidP="00AB26E7">
      <w:pPr>
        <w:pStyle w:val="Zwykytekst"/>
        <w:ind w:left="567"/>
        <w:rPr>
          <w:szCs w:val="20"/>
        </w:rPr>
      </w:pPr>
      <w:r>
        <w:rPr>
          <w:szCs w:val="20"/>
        </w:rPr>
        <w:br w:type="textWrapping" w:clear="all"/>
      </w:r>
    </w:p>
    <w:p w:rsidR="006E632F" w:rsidRPr="003B7955" w:rsidRDefault="006E632F" w:rsidP="00AB26E7">
      <w:pPr>
        <w:pStyle w:val="Akapitzlist"/>
        <w:ind w:left="567"/>
        <w:rPr>
          <w:color w:val="auto"/>
          <w:sz w:val="20"/>
          <w:szCs w:val="20"/>
        </w:rPr>
      </w:pPr>
    </w:p>
    <w:p w:rsidR="00CC1335" w:rsidRPr="003B7955" w:rsidRDefault="00CC1335" w:rsidP="002C481A">
      <w:pPr>
        <w:tabs>
          <w:tab w:val="num" w:pos="567"/>
        </w:tabs>
        <w:ind w:left="567" w:hanging="283"/>
        <w:rPr>
          <w:color w:val="auto"/>
          <w:sz w:val="20"/>
          <w:szCs w:val="20"/>
        </w:rPr>
      </w:pPr>
    </w:p>
    <w:sectPr w:rsidR="00CC1335" w:rsidRPr="003B7955" w:rsidSect="00DB61DE">
      <w:headerReference w:type="default" r:id="rId8"/>
      <w:pgSz w:w="11906" w:h="16838"/>
      <w:pgMar w:top="-369" w:right="991" w:bottom="1417" w:left="851" w:header="42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835" w:rsidRDefault="00A72835" w:rsidP="00AB26E7">
      <w:r>
        <w:separator/>
      </w:r>
    </w:p>
  </w:endnote>
  <w:endnote w:type="continuationSeparator" w:id="0">
    <w:p w:rsidR="00A72835" w:rsidRDefault="00A72835" w:rsidP="00AB26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835" w:rsidRDefault="00A72835" w:rsidP="00AB26E7">
      <w:r>
        <w:separator/>
      </w:r>
    </w:p>
  </w:footnote>
  <w:footnote w:type="continuationSeparator" w:id="0">
    <w:p w:rsidR="00A72835" w:rsidRDefault="00A72835" w:rsidP="00AB26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1DE" w:rsidRDefault="00DB61DE" w:rsidP="003B7955">
    <w:pPr>
      <w:tabs>
        <w:tab w:val="left" w:pos="6984"/>
      </w:tabs>
      <w:rPr>
        <w:rFonts w:ascii="Arial" w:hAnsi="Arial" w:cs="Arial"/>
        <w:b/>
        <w:spacing w:val="-4"/>
        <w:sz w:val="18"/>
        <w:szCs w:val="18"/>
      </w:rPr>
    </w:pPr>
  </w:p>
  <w:p w:rsidR="00DB61DE" w:rsidRDefault="00DB61DE" w:rsidP="003B7955">
    <w:pPr>
      <w:tabs>
        <w:tab w:val="left" w:pos="6984"/>
      </w:tabs>
      <w:rPr>
        <w:rFonts w:ascii="Arial" w:hAnsi="Arial" w:cs="Arial"/>
        <w:b/>
        <w:spacing w:val="-4"/>
        <w:sz w:val="18"/>
        <w:szCs w:val="18"/>
      </w:rPr>
    </w:pPr>
  </w:p>
  <w:p w:rsidR="00DB61DE" w:rsidRDefault="00DB61DE" w:rsidP="003B7955">
    <w:pPr>
      <w:tabs>
        <w:tab w:val="left" w:pos="6984"/>
      </w:tabs>
      <w:rPr>
        <w:rFonts w:ascii="Arial" w:hAnsi="Arial" w:cs="Arial"/>
        <w:b/>
        <w:spacing w:val="-4"/>
        <w:sz w:val="18"/>
        <w:szCs w:val="18"/>
      </w:rPr>
    </w:pPr>
  </w:p>
  <w:p w:rsidR="003B7955" w:rsidRPr="00AF72D7" w:rsidRDefault="003B7955" w:rsidP="003B7955">
    <w:pPr>
      <w:tabs>
        <w:tab w:val="left" w:pos="6984"/>
      </w:tabs>
      <w:rPr>
        <w:rFonts w:ascii="Arial" w:hAnsi="Arial" w:cs="Arial"/>
        <w:b/>
        <w:spacing w:val="-4"/>
        <w:sz w:val="18"/>
        <w:szCs w:val="18"/>
      </w:rPr>
    </w:pPr>
    <w:r w:rsidRPr="00AF72D7">
      <w:rPr>
        <w:rFonts w:ascii="Arial" w:hAnsi="Arial" w:cs="Arial"/>
        <w:b/>
        <w:spacing w:val="-4"/>
        <w:sz w:val="18"/>
        <w:szCs w:val="18"/>
      </w:rPr>
      <w:t>Mazowiecka Jednostka Wdrażania Programów Unijnych</w:t>
    </w:r>
    <w:r>
      <w:rPr>
        <w:rFonts w:ascii="Arial" w:hAnsi="Arial" w:cs="Arial"/>
        <w:b/>
        <w:spacing w:val="-4"/>
        <w:sz w:val="18"/>
        <w:szCs w:val="18"/>
      </w:rPr>
      <w:tab/>
    </w:r>
    <w:r w:rsidRPr="003B7955">
      <w:rPr>
        <w:rFonts w:ascii="Arial" w:hAnsi="Arial" w:cs="Arial"/>
        <w:b/>
        <w:spacing w:val="-4"/>
        <w:sz w:val="18"/>
        <w:szCs w:val="18"/>
      </w:rPr>
      <w:drawing>
        <wp:anchor distT="0" distB="0" distL="114300" distR="114300" simplePos="0" relativeHeight="251659264" behindDoc="0" locked="0" layoutInCell="1" allowOverlap="1">
          <wp:simplePos x="0" y="0"/>
          <wp:positionH relativeFrom="column">
            <wp:posOffset>4323715</wp:posOffset>
          </wp:positionH>
          <wp:positionV relativeFrom="paragraph">
            <wp:posOffset>-278130</wp:posOffset>
          </wp:positionV>
          <wp:extent cx="1752600" cy="850900"/>
          <wp:effectExtent l="19050" t="0" r="0" b="0"/>
          <wp:wrapNone/>
          <wp:docPr id="2" name="Obraz 1" descr="logo Jednostki bit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 Jednostki bitmap"/>
                  <pic:cNvPicPr>
                    <a:picLocks noChangeAspect="1" noChangeArrowheads="1"/>
                  </pic:cNvPicPr>
                </pic:nvPicPr>
                <pic:blipFill>
                  <a:blip r:embed="rId1" cstate="print"/>
                  <a:srcRect/>
                  <a:stretch>
                    <a:fillRect/>
                  </a:stretch>
                </pic:blipFill>
                <pic:spPr bwMode="auto">
                  <a:xfrm>
                    <a:off x="0" y="0"/>
                    <a:ext cx="1754090" cy="850789"/>
                  </a:xfrm>
                  <a:prstGeom prst="rect">
                    <a:avLst/>
                  </a:prstGeom>
                  <a:noFill/>
                  <a:ln w="9525">
                    <a:noFill/>
                    <a:miter lim="800000"/>
                    <a:headEnd/>
                    <a:tailEnd/>
                  </a:ln>
                </pic:spPr>
              </pic:pic>
            </a:graphicData>
          </a:graphic>
        </wp:anchor>
      </w:drawing>
    </w:r>
  </w:p>
  <w:p w:rsidR="003B7955" w:rsidRPr="00AF72D7" w:rsidRDefault="003B7955" w:rsidP="003B7955">
    <w:pPr>
      <w:rPr>
        <w:rFonts w:ascii="Arial" w:hAnsi="Arial" w:cs="Arial"/>
        <w:sz w:val="18"/>
        <w:szCs w:val="18"/>
      </w:rPr>
    </w:pPr>
    <w:r w:rsidRPr="00AF72D7">
      <w:rPr>
        <w:rFonts w:ascii="Arial" w:hAnsi="Arial" w:cs="Arial"/>
        <w:sz w:val="18"/>
        <w:szCs w:val="18"/>
      </w:rPr>
      <w:t>ul. Jagiellońska 74, 03-301 Warszawa</w:t>
    </w:r>
  </w:p>
  <w:p w:rsidR="003B7955" w:rsidRPr="00AF72D7" w:rsidRDefault="003B7955" w:rsidP="003B7955">
    <w:pPr>
      <w:rPr>
        <w:rFonts w:ascii="Arial" w:hAnsi="Arial" w:cs="Arial"/>
        <w:sz w:val="18"/>
        <w:szCs w:val="18"/>
        <w:lang w:val="en-US"/>
      </w:rPr>
    </w:pPr>
    <w:r w:rsidRPr="00AF72D7">
      <w:rPr>
        <w:rFonts w:ascii="Arial" w:hAnsi="Arial" w:cs="Arial"/>
        <w:sz w:val="18"/>
        <w:szCs w:val="18"/>
        <w:lang w:val="en-US"/>
      </w:rPr>
      <w:t>tel. (0-22) 542 20 00, fax (0-22) 698 31 44</w:t>
    </w:r>
  </w:p>
  <w:p w:rsidR="003B7955" w:rsidRPr="00AF72D7" w:rsidRDefault="003B7955" w:rsidP="003B7955">
    <w:pPr>
      <w:rPr>
        <w:rFonts w:ascii="Arial" w:hAnsi="Arial" w:cs="Arial"/>
        <w:sz w:val="18"/>
        <w:szCs w:val="18"/>
        <w:lang w:val="de-DE"/>
      </w:rPr>
    </w:pPr>
    <w:r w:rsidRPr="006F7A8E">
      <w:rPr>
        <w:rFonts w:ascii="Arial" w:hAnsi="Arial" w:cs="Arial"/>
        <w:sz w:val="18"/>
        <w:szCs w:val="18"/>
        <w:lang w:val="de-DE"/>
      </w:rPr>
      <w:t>www.mazowia.eu</w:t>
    </w:r>
    <w:r w:rsidRPr="00AF72D7">
      <w:rPr>
        <w:rFonts w:ascii="Arial" w:hAnsi="Arial" w:cs="Arial"/>
        <w:sz w:val="18"/>
        <w:szCs w:val="18"/>
        <w:lang w:val="de-DE"/>
      </w:rPr>
      <w:t xml:space="preserve"> e-</w:t>
    </w:r>
    <w:proofErr w:type="spellStart"/>
    <w:r w:rsidRPr="00AF72D7">
      <w:rPr>
        <w:rFonts w:ascii="Arial" w:hAnsi="Arial" w:cs="Arial"/>
        <w:sz w:val="18"/>
        <w:szCs w:val="18"/>
        <w:lang w:val="de-DE"/>
      </w:rPr>
      <w:t>mail</w:t>
    </w:r>
    <w:proofErr w:type="spellEnd"/>
    <w:r w:rsidRPr="00AF72D7">
      <w:rPr>
        <w:rFonts w:ascii="Arial" w:hAnsi="Arial" w:cs="Arial"/>
        <w:sz w:val="18"/>
        <w:szCs w:val="18"/>
        <w:lang w:val="de-DE"/>
      </w:rPr>
      <w:t>: mjwpu@mazowia.eu</w:t>
    </w:r>
  </w:p>
  <w:p w:rsidR="003B7955" w:rsidRPr="003B7955" w:rsidRDefault="00DB61DE" w:rsidP="00DB61DE">
    <w:pPr>
      <w:pStyle w:val="Nagwek"/>
      <w:tabs>
        <w:tab w:val="clear" w:pos="9072"/>
        <w:tab w:val="left" w:pos="4956"/>
      </w:tabs>
      <w:rPr>
        <w:rFonts w:ascii="Arial" w:hAnsi="Arial" w:cs="Arial"/>
        <w:color w:val="auto"/>
        <w:sz w:val="20"/>
        <w:szCs w:val="20"/>
        <w:lang w:val="de-DE"/>
      </w:rPr>
    </w:pPr>
    <w:r>
      <w:rPr>
        <w:rFonts w:ascii="Arial" w:hAnsi="Arial" w:cs="Arial"/>
        <w:color w:val="auto"/>
        <w:sz w:val="20"/>
        <w:szCs w:val="20"/>
        <w:lang w:val="de-DE"/>
      </w:rPr>
      <w:tab/>
    </w:r>
    <w:r>
      <w:rPr>
        <w:rFonts w:ascii="Arial" w:hAnsi="Arial" w:cs="Arial"/>
        <w:color w:val="auto"/>
        <w:sz w:val="20"/>
        <w:szCs w:val="20"/>
        <w:lang w:val="de-DE"/>
      </w:rPr>
      <w:tab/>
    </w:r>
    <w:r>
      <w:rPr>
        <w:rFonts w:ascii="Arial" w:hAnsi="Arial" w:cs="Arial"/>
        <w:color w:val="auto"/>
        <w:sz w:val="20"/>
        <w:szCs w:val="20"/>
        <w:lang w:val="de-DE"/>
      </w:rPr>
      <w:tab/>
    </w:r>
  </w:p>
  <w:p w:rsidR="003B7955" w:rsidRPr="003B7955" w:rsidRDefault="003B7955" w:rsidP="00AB26E7">
    <w:pPr>
      <w:pStyle w:val="Nagwek"/>
      <w:jc w:val="center"/>
      <w:rPr>
        <w:rFonts w:ascii="Arial" w:hAnsi="Arial" w:cs="Arial"/>
        <w:color w:val="auto"/>
        <w:sz w:val="20"/>
        <w:szCs w:val="20"/>
        <w:lang w:val="en-US"/>
      </w:rPr>
    </w:pPr>
  </w:p>
  <w:p w:rsidR="003B7955" w:rsidRPr="003B7955" w:rsidRDefault="003B7955" w:rsidP="00AB26E7">
    <w:pPr>
      <w:pStyle w:val="Nagwek"/>
      <w:jc w:val="center"/>
      <w:rPr>
        <w:rFonts w:ascii="Arial" w:hAnsi="Arial" w:cs="Arial"/>
        <w:color w:val="auto"/>
        <w:sz w:val="20"/>
        <w:szCs w:val="20"/>
        <w:lang w:val="en-US"/>
      </w:rPr>
    </w:pPr>
  </w:p>
  <w:p w:rsidR="003B7955" w:rsidRPr="003B7955" w:rsidRDefault="003B7955" w:rsidP="00AB26E7">
    <w:pPr>
      <w:pStyle w:val="Nagwek"/>
      <w:jc w:val="center"/>
      <w:rPr>
        <w:rFonts w:ascii="Arial" w:hAnsi="Arial" w:cs="Arial"/>
        <w:color w:val="auto"/>
        <w:sz w:val="20"/>
        <w:szCs w:val="20"/>
        <w:lang w:val="en-US"/>
      </w:rPr>
    </w:pPr>
  </w:p>
  <w:p w:rsidR="003B7955" w:rsidRPr="003B7955" w:rsidRDefault="003B7955" w:rsidP="00AB26E7">
    <w:pPr>
      <w:pStyle w:val="Nagwek"/>
      <w:jc w:val="center"/>
      <w:rPr>
        <w:rFonts w:ascii="Arial" w:hAnsi="Arial" w:cs="Arial"/>
        <w:color w:val="auto"/>
        <w:sz w:val="20"/>
        <w:szCs w:val="20"/>
        <w:lang w:val="en-US"/>
      </w:rPr>
    </w:pPr>
  </w:p>
  <w:p w:rsidR="003B7955" w:rsidRPr="003B7955" w:rsidRDefault="003B7955" w:rsidP="00AB26E7">
    <w:pPr>
      <w:pStyle w:val="Nagwek"/>
      <w:jc w:val="center"/>
      <w:rPr>
        <w:rFonts w:ascii="Arial" w:hAnsi="Arial" w:cs="Arial"/>
        <w:color w:val="auto"/>
        <w:sz w:val="20"/>
        <w:szCs w:val="20"/>
        <w:lang w:val="en-US"/>
      </w:rPr>
    </w:pPr>
  </w:p>
  <w:p w:rsidR="003B7955" w:rsidRPr="003B7955" w:rsidRDefault="003B7955" w:rsidP="00DB61DE">
    <w:pPr>
      <w:tabs>
        <w:tab w:val="left" w:pos="2364"/>
        <w:tab w:val="left" w:pos="4536"/>
      </w:tabs>
      <w:rPr>
        <w:lang w:val="en-US"/>
      </w:rPr>
    </w:pPr>
    <w:r>
      <w:rPr>
        <w:lang w:val="en-US"/>
      </w:rPr>
      <w:tab/>
    </w:r>
    <w:r w:rsidR="00DB61DE">
      <w:rPr>
        <w:lang w:val="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D5A75"/>
    <w:multiLevelType w:val="multilevel"/>
    <w:tmpl w:val="AA24985A"/>
    <w:lvl w:ilvl="0">
      <w:start w:val="1"/>
      <w:numFmt w:val="decimal"/>
      <w:pStyle w:val="Nagwek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505B0436"/>
    <w:multiLevelType w:val="multilevel"/>
    <w:tmpl w:val="A53ED670"/>
    <w:lvl w:ilvl="0">
      <w:start w:val="1"/>
      <w:numFmt w:val="decimal"/>
      <w:lvlText w:val="%1."/>
      <w:lvlJc w:val="left"/>
      <w:pPr>
        <w:tabs>
          <w:tab w:val="num" w:pos="360"/>
        </w:tabs>
        <w:ind w:left="360" w:hanging="360"/>
      </w:pPr>
      <w:rPr>
        <w:rFonts w:ascii="Calibri" w:eastAsia="Times New Roman" w:hAnsi="Calibri" w:cs="Times New Roman"/>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341E94"/>
    <w:rsid w:val="00137807"/>
    <w:rsid w:val="00286D07"/>
    <w:rsid w:val="002C481A"/>
    <w:rsid w:val="00341E94"/>
    <w:rsid w:val="003B7955"/>
    <w:rsid w:val="00602800"/>
    <w:rsid w:val="006E632F"/>
    <w:rsid w:val="009F3737"/>
    <w:rsid w:val="00A72835"/>
    <w:rsid w:val="00AB26E7"/>
    <w:rsid w:val="00BB3523"/>
    <w:rsid w:val="00CC1335"/>
    <w:rsid w:val="00DB61DE"/>
    <w:rsid w:val="00F7791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144"/>
        <w:szCs w:val="144"/>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1E94"/>
    <w:pPr>
      <w:jc w:val="left"/>
    </w:pPr>
    <w:rPr>
      <w:rFonts w:ascii="Calibri" w:hAnsi="Calibri" w:cs="Times New Roman"/>
      <w:color w:val="000000"/>
      <w:sz w:val="22"/>
      <w:szCs w:val="22"/>
      <w:lang w:eastAsia="pl-PL"/>
    </w:rPr>
  </w:style>
  <w:style w:type="paragraph" w:styleId="Nagwek1">
    <w:name w:val="heading 1"/>
    <w:basedOn w:val="Normalny"/>
    <w:next w:val="Normalny"/>
    <w:link w:val="Nagwek1Znak"/>
    <w:uiPriority w:val="9"/>
    <w:qFormat/>
    <w:rsid w:val="00137807"/>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37807"/>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137807"/>
    <w:pPr>
      <w:ind w:left="720"/>
      <w:contextualSpacing/>
    </w:pPr>
  </w:style>
  <w:style w:type="paragraph" w:styleId="Zwykytekst">
    <w:name w:val="Plain Text"/>
    <w:basedOn w:val="Normalny"/>
    <w:link w:val="ZwykytekstZnak"/>
    <w:uiPriority w:val="99"/>
    <w:semiHidden/>
    <w:unhideWhenUsed/>
    <w:rsid w:val="006E632F"/>
    <w:rPr>
      <w:rFonts w:ascii="Arial" w:hAnsi="Arial" w:cstheme="minorBidi"/>
      <w:color w:val="auto"/>
      <w:sz w:val="20"/>
      <w:szCs w:val="21"/>
      <w:lang w:eastAsia="en-US"/>
    </w:rPr>
  </w:style>
  <w:style w:type="character" w:customStyle="1" w:styleId="ZwykytekstZnak">
    <w:name w:val="Zwykły tekst Znak"/>
    <w:basedOn w:val="Domylnaczcionkaakapitu"/>
    <w:link w:val="Zwykytekst"/>
    <w:uiPriority w:val="99"/>
    <w:semiHidden/>
    <w:rsid w:val="006E632F"/>
    <w:rPr>
      <w:rFonts w:ascii="Arial" w:hAnsi="Arial"/>
      <w:sz w:val="20"/>
      <w:szCs w:val="21"/>
    </w:rPr>
  </w:style>
  <w:style w:type="character" w:styleId="Hipercze">
    <w:name w:val="Hyperlink"/>
    <w:basedOn w:val="Domylnaczcionkaakapitu"/>
    <w:uiPriority w:val="99"/>
    <w:unhideWhenUsed/>
    <w:rsid w:val="006E632F"/>
    <w:rPr>
      <w:color w:val="0000FF" w:themeColor="hyperlink"/>
      <w:u w:val="single"/>
    </w:rPr>
  </w:style>
  <w:style w:type="paragraph" w:styleId="Nagwek">
    <w:name w:val="header"/>
    <w:basedOn w:val="Normalny"/>
    <w:link w:val="NagwekZnak"/>
    <w:uiPriority w:val="99"/>
    <w:unhideWhenUsed/>
    <w:rsid w:val="00AB26E7"/>
    <w:pPr>
      <w:tabs>
        <w:tab w:val="center" w:pos="4536"/>
        <w:tab w:val="right" w:pos="9072"/>
      </w:tabs>
    </w:pPr>
  </w:style>
  <w:style w:type="character" w:customStyle="1" w:styleId="NagwekZnak">
    <w:name w:val="Nagłówek Znak"/>
    <w:basedOn w:val="Domylnaczcionkaakapitu"/>
    <w:link w:val="Nagwek"/>
    <w:uiPriority w:val="99"/>
    <w:rsid w:val="00AB26E7"/>
    <w:rPr>
      <w:rFonts w:ascii="Calibri" w:hAnsi="Calibri" w:cs="Times New Roman"/>
      <w:color w:val="000000"/>
      <w:sz w:val="22"/>
      <w:szCs w:val="22"/>
      <w:lang w:eastAsia="pl-PL"/>
    </w:rPr>
  </w:style>
  <w:style w:type="paragraph" w:styleId="Stopka">
    <w:name w:val="footer"/>
    <w:basedOn w:val="Normalny"/>
    <w:link w:val="StopkaZnak"/>
    <w:uiPriority w:val="99"/>
    <w:unhideWhenUsed/>
    <w:rsid w:val="00AB26E7"/>
    <w:pPr>
      <w:tabs>
        <w:tab w:val="center" w:pos="4536"/>
        <w:tab w:val="right" w:pos="9072"/>
      </w:tabs>
    </w:pPr>
  </w:style>
  <w:style w:type="character" w:customStyle="1" w:styleId="StopkaZnak">
    <w:name w:val="Stopka Znak"/>
    <w:basedOn w:val="Domylnaczcionkaakapitu"/>
    <w:link w:val="Stopka"/>
    <w:uiPriority w:val="99"/>
    <w:rsid w:val="00AB26E7"/>
    <w:rPr>
      <w:rFonts w:ascii="Calibri" w:hAnsi="Calibri" w:cs="Times New Roman"/>
      <w:color w:val="000000"/>
      <w:sz w:val="22"/>
      <w:szCs w:val="22"/>
      <w:lang w:eastAsia="pl-PL"/>
    </w:rPr>
  </w:style>
</w:styles>
</file>

<file path=word/webSettings.xml><?xml version="1.0" encoding="utf-8"?>
<w:webSettings xmlns:r="http://schemas.openxmlformats.org/officeDocument/2006/relationships" xmlns:w="http://schemas.openxmlformats.org/wordprocessingml/2006/main">
  <w:divs>
    <w:div w:id="815687854">
      <w:bodyDiv w:val="1"/>
      <w:marLeft w:val="0"/>
      <w:marRight w:val="0"/>
      <w:marTop w:val="0"/>
      <w:marBottom w:val="0"/>
      <w:divBdr>
        <w:top w:val="none" w:sz="0" w:space="0" w:color="auto"/>
        <w:left w:val="none" w:sz="0" w:space="0" w:color="auto"/>
        <w:bottom w:val="none" w:sz="0" w:space="0" w:color="auto"/>
        <w:right w:val="none" w:sz="0" w:space="0" w:color="auto"/>
      </w:divBdr>
    </w:div>
    <w:div w:id="877282820">
      <w:bodyDiv w:val="1"/>
      <w:marLeft w:val="0"/>
      <w:marRight w:val="0"/>
      <w:marTop w:val="0"/>
      <w:marBottom w:val="0"/>
      <w:divBdr>
        <w:top w:val="none" w:sz="0" w:space="0" w:color="auto"/>
        <w:left w:val="none" w:sz="0" w:space="0" w:color="auto"/>
        <w:bottom w:val="none" w:sz="0" w:space="0" w:color="auto"/>
        <w:right w:val="none" w:sz="0" w:space="0" w:color="auto"/>
      </w:divBdr>
    </w:div>
    <w:div w:id="1034698709">
      <w:bodyDiv w:val="1"/>
      <w:marLeft w:val="0"/>
      <w:marRight w:val="0"/>
      <w:marTop w:val="0"/>
      <w:marBottom w:val="0"/>
      <w:divBdr>
        <w:top w:val="none" w:sz="0" w:space="0" w:color="auto"/>
        <w:left w:val="none" w:sz="0" w:space="0" w:color="auto"/>
        <w:bottom w:val="none" w:sz="0" w:space="0" w:color="auto"/>
        <w:right w:val="none" w:sz="0" w:space="0" w:color="auto"/>
      </w:divBdr>
    </w:div>
    <w:div w:id="1665938597">
      <w:bodyDiv w:val="1"/>
      <w:marLeft w:val="0"/>
      <w:marRight w:val="0"/>
      <w:marTop w:val="0"/>
      <w:marBottom w:val="0"/>
      <w:divBdr>
        <w:top w:val="none" w:sz="0" w:space="0" w:color="auto"/>
        <w:left w:val="none" w:sz="0" w:space="0" w:color="auto"/>
        <w:bottom w:val="none" w:sz="0" w:space="0" w:color="auto"/>
        <w:right w:val="none" w:sz="0" w:space="0" w:color="auto"/>
      </w:divBdr>
    </w:div>
    <w:div w:id="200778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bip.mazowia.eu/planowane-zamowienia-publiczne/usluga-%09przeprowadzenia-na-zywo-transmisji-streaming-na-stronach-www-funduszedlamazowsza-eu-%09oraz-www-mazowia-eu-z-konferencji-organizowanych-przez-mjwpu-w-2016-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2</Pages>
  <Words>583</Words>
  <Characters>3498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a.malewicz</dc:creator>
  <cp:lastModifiedBy>a.malewicz</cp:lastModifiedBy>
  <cp:revision>1</cp:revision>
  <dcterms:created xsi:type="dcterms:W3CDTF">2016-02-23T09:57:00Z</dcterms:created>
  <dcterms:modified xsi:type="dcterms:W3CDTF">2016-02-23T13:39:00Z</dcterms:modified>
</cp:coreProperties>
</file>