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FE" w:rsidRPr="00891FFE" w:rsidRDefault="008E7E53" w:rsidP="00891FFE">
      <w:pPr>
        <w:spacing w:after="18" w:line="259" w:lineRule="auto"/>
        <w:ind w:left="0" w:right="0" w:firstLine="0"/>
        <w:jc w:val="center"/>
        <w:rPr>
          <w:rFonts w:cs="Arial"/>
          <w:i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46C1085E" wp14:editId="766AD8E2">
            <wp:simplePos x="0" y="0"/>
            <wp:positionH relativeFrom="column">
              <wp:posOffset>1905</wp:posOffset>
            </wp:positionH>
            <wp:positionV relativeFrom="paragraph">
              <wp:posOffset>-100330</wp:posOffset>
            </wp:positionV>
            <wp:extent cx="5848350" cy="552450"/>
            <wp:effectExtent l="0" t="0" r="0" b="0"/>
            <wp:wrapThrough wrapText="bothSides">
              <wp:wrapPolygon edited="0">
                <wp:start x="0" y="0"/>
                <wp:lineTo x="0" y="20855"/>
                <wp:lineTo x="21530" y="20855"/>
                <wp:lineTo x="21530" y="0"/>
                <wp:lineTo x="0" y="0"/>
              </wp:wrapPolygon>
            </wp:wrapThrough>
            <wp:docPr id="1" name="Obraz 1" descr="C:\Users\k.ostrowski\Desktop\RPO+FLAGA RP+MAZOWSZE+EF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k.ostrowski\Desktop\RPO+FLAGA RP+MAZOWSZE+EFS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FFE" w:rsidRPr="000C66B5">
        <w:rPr>
          <w:rFonts w:cs="Arial"/>
          <w:i/>
          <w:sz w:val="18"/>
          <w:szCs w:val="18"/>
        </w:rPr>
        <w:t>Wydatek współfinansowany z Europejskiego Funduszu Społecznego</w:t>
      </w:r>
    </w:p>
    <w:p w:rsidR="00891FFE" w:rsidRDefault="00891FFE" w:rsidP="00891FFE">
      <w:pPr>
        <w:spacing w:after="17" w:line="259" w:lineRule="auto"/>
        <w:ind w:right="0"/>
        <w:jc w:val="left"/>
        <w:rPr>
          <w:b/>
          <w:u w:val="single" w:color="000000"/>
        </w:rPr>
      </w:pPr>
      <w:r>
        <w:rPr>
          <w:noProof/>
        </w:rPr>
        <w:drawing>
          <wp:inline distT="0" distB="0" distL="0" distR="0" wp14:anchorId="73171C80" wp14:editId="58AD4067">
            <wp:extent cx="5848350" cy="564794"/>
            <wp:effectExtent l="0" t="0" r="0" b="6985"/>
            <wp:docPr id="2" name="Obraz 2" descr="C:\Users\Michał Kosior\Desktop\PO PT+BARWY RP+MAZOWSZE+UE 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ł Kosior\Desktop\PO PT+BARWY RP+MAZOWSZE+UE F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6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96C" w:rsidRPr="00436A05" w:rsidRDefault="001953B4">
      <w:pPr>
        <w:spacing w:after="17" w:line="259" w:lineRule="auto"/>
        <w:ind w:left="2504" w:right="0"/>
        <w:jc w:val="left"/>
      </w:pPr>
      <w:r w:rsidRPr="00436A05">
        <w:rPr>
          <w:b/>
          <w:u w:val="single" w:color="000000"/>
        </w:rPr>
        <w:t>SZCZEGÓŁOWY OPIS PRZEDMIOTU ZAMÓWIENIA</w:t>
      </w:r>
      <w:r w:rsidRPr="00436A05">
        <w:rPr>
          <w:b/>
        </w:rPr>
        <w:t xml:space="preserve"> </w:t>
      </w:r>
    </w:p>
    <w:p w:rsidR="0072196C" w:rsidRPr="00436A05" w:rsidRDefault="001953B4">
      <w:pPr>
        <w:spacing w:after="18" w:line="259" w:lineRule="auto"/>
        <w:ind w:left="4537" w:right="0" w:firstLine="0"/>
        <w:jc w:val="left"/>
      </w:pPr>
      <w:r w:rsidRPr="00436A05">
        <w:rPr>
          <w:b/>
        </w:rPr>
        <w:t xml:space="preserve"> </w:t>
      </w:r>
    </w:p>
    <w:p w:rsidR="0072196C" w:rsidRPr="00436A05" w:rsidRDefault="001953B4">
      <w:pPr>
        <w:spacing w:after="7"/>
        <w:ind w:left="-5" w:right="598"/>
        <w:rPr>
          <w:color w:val="FF0000"/>
        </w:rPr>
      </w:pPr>
      <w:r w:rsidRPr="00436A05">
        <w:t xml:space="preserve">Wszystkie nazwy własne produktów i licencji użytych w niniejszym dokumencie dotyczą infrastruktury będącej w posiadaniu Zamawiającego. Dostawa urządzeń oraz oprogramowania wskazanych w formie nazw handlowych nie jest przedmiotem niniejszego postępowania. </w:t>
      </w:r>
    </w:p>
    <w:p w:rsidR="0072196C" w:rsidRPr="00436A05" w:rsidRDefault="001953B4">
      <w:pPr>
        <w:spacing w:after="18" w:line="259" w:lineRule="auto"/>
        <w:ind w:left="0" w:right="0" w:firstLine="0"/>
        <w:jc w:val="left"/>
      </w:pPr>
      <w:r w:rsidRPr="00436A05">
        <w:rPr>
          <w:b/>
        </w:rPr>
        <w:t xml:space="preserve"> </w:t>
      </w:r>
    </w:p>
    <w:p w:rsidR="0072196C" w:rsidRPr="00436A05" w:rsidRDefault="001953B4">
      <w:pPr>
        <w:spacing w:after="17" w:line="259" w:lineRule="auto"/>
        <w:ind w:left="-5" w:right="0"/>
        <w:jc w:val="left"/>
      </w:pPr>
      <w:r w:rsidRPr="00436A05">
        <w:rPr>
          <w:b/>
          <w:u w:val="single" w:color="000000"/>
        </w:rPr>
        <w:t>OPIS AKTUALNEGO STANU SYSTEMU TELEKOMUNIKACYJNEGO:</w:t>
      </w:r>
      <w:r w:rsidRPr="00436A05">
        <w:rPr>
          <w:b/>
        </w:rPr>
        <w:t xml:space="preserve"> </w:t>
      </w:r>
    </w:p>
    <w:p w:rsidR="0072196C" w:rsidRPr="00436A05" w:rsidRDefault="001953B4">
      <w:pPr>
        <w:spacing w:after="18" w:line="259" w:lineRule="auto"/>
        <w:ind w:left="0" w:right="0" w:firstLine="0"/>
        <w:jc w:val="left"/>
      </w:pPr>
      <w:r w:rsidRPr="00436A05">
        <w:rPr>
          <w:b/>
        </w:rPr>
        <w:t xml:space="preserve"> </w:t>
      </w:r>
    </w:p>
    <w:p w:rsidR="0072196C" w:rsidRPr="00436A05" w:rsidRDefault="001953B4">
      <w:pPr>
        <w:spacing w:after="7"/>
        <w:ind w:left="-5" w:right="598"/>
      </w:pPr>
      <w:r w:rsidRPr="00436A05">
        <w:t xml:space="preserve">Zamawiający posiada aktualnie w użytkowaniu system telekomunikacyjny producenta Cisco BE6K                                o następujących parametrach: </w:t>
      </w:r>
    </w:p>
    <w:p w:rsidR="0072196C" w:rsidRPr="00436A05" w:rsidRDefault="001953B4">
      <w:pPr>
        <w:spacing w:after="49" w:line="259" w:lineRule="auto"/>
        <w:ind w:left="0" w:right="0" w:firstLine="0"/>
        <w:jc w:val="left"/>
      </w:pPr>
      <w:r w:rsidRPr="00436A05">
        <w:t xml:space="preserve"> </w:t>
      </w:r>
    </w:p>
    <w:p w:rsidR="0072196C" w:rsidRPr="00436A05" w:rsidRDefault="001953B4">
      <w:pPr>
        <w:numPr>
          <w:ilvl w:val="0"/>
          <w:numId w:val="1"/>
        </w:numPr>
        <w:ind w:right="598" w:hanging="283"/>
      </w:pPr>
      <w:r w:rsidRPr="00436A05">
        <w:t xml:space="preserve">Cisco </w:t>
      </w:r>
      <w:proofErr w:type="spellStart"/>
      <w:r w:rsidRPr="00436A05">
        <w:t>Unified</w:t>
      </w:r>
      <w:proofErr w:type="spellEnd"/>
      <w:r w:rsidRPr="00436A05">
        <w:t xml:space="preserve"> Communications Manager, w wersji 10.5.2.10000-5 na serwerze UCS-C220-M4S TRC#2, MAC adres: 00:0c:29:2c:f5:d9. </w:t>
      </w:r>
    </w:p>
    <w:p w:rsidR="0072196C" w:rsidRPr="00436A05" w:rsidRDefault="001953B4">
      <w:pPr>
        <w:numPr>
          <w:ilvl w:val="0"/>
          <w:numId w:val="1"/>
        </w:numPr>
        <w:ind w:right="598" w:hanging="283"/>
      </w:pPr>
      <w:r w:rsidRPr="00436A05">
        <w:t xml:space="preserve">Redundancja CUCM zapewniona na serwerze UCS-C220-M4S TRC#2, MAC adres: 00:0c:29:0d:ca:4a. </w:t>
      </w:r>
    </w:p>
    <w:p w:rsidR="0072196C" w:rsidRPr="00436A05" w:rsidRDefault="001953B4">
      <w:pPr>
        <w:numPr>
          <w:ilvl w:val="0"/>
          <w:numId w:val="1"/>
        </w:numPr>
        <w:ind w:right="598" w:hanging="283"/>
      </w:pPr>
      <w:r w:rsidRPr="00436A05">
        <w:t xml:space="preserve">Oprogramowanie Cisco CCX Express w wersji 10.6.1.10000-39, z 25 licencjami dla agentów CCX </w:t>
      </w:r>
      <w:proofErr w:type="spellStart"/>
      <w:r w:rsidRPr="00436A05">
        <w:t>Enhanced</w:t>
      </w:r>
      <w:proofErr w:type="spellEnd"/>
      <w:r w:rsidRPr="00436A05">
        <w:t xml:space="preserve">. </w:t>
      </w:r>
    </w:p>
    <w:p w:rsidR="0072196C" w:rsidRPr="00436A05" w:rsidRDefault="00693B44">
      <w:pPr>
        <w:numPr>
          <w:ilvl w:val="0"/>
          <w:numId w:val="1"/>
        </w:numPr>
        <w:ind w:right="598" w:hanging="283"/>
      </w:pPr>
      <w:r>
        <w:t>3</w:t>
      </w:r>
      <w:r w:rsidR="001953B4" w:rsidRPr="00436A05">
        <w:t xml:space="preserve">00 telefonów model Cisco 7940. </w:t>
      </w:r>
    </w:p>
    <w:p w:rsidR="0072196C" w:rsidRPr="00436A05" w:rsidRDefault="00693B44">
      <w:pPr>
        <w:numPr>
          <w:ilvl w:val="0"/>
          <w:numId w:val="1"/>
        </w:numPr>
        <w:ind w:right="598" w:hanging="283"/>
      </w:pPr>
      <w:r>
        <w:t>4</w:t>
      </w:r>
      <w:r w:rsidR="001953B4" w:rsidRPr="00436A05">
        <w:t xml:space="preserve">00 telefonów model Cisco 7960. </w:t>
      </w:r>
    </w:p>
    <w:p w:rsidR="0072196C" w:rsidRPr="00436A05" w:rsidRDefault="001953B4">
      <w:pPr>
        <w:numPr>
          <w:ilvl w:val="0"/>
          <w:numId w:val="1"/>
        </w:numPr>
        <w:ind w:right="598" w:hanging="283"/>
      </w:pPr>
      <w:r w:rsidRPr="00436A05">
        <w:t xml:space="preserve">25 telefonów model Cisco 8841. </w:t>
      </w:r>
    </w:p>
    <w:p w:rsidR="0072196C" w:rsidRPr="00436A05" w:rsidRDefault="001953B4">
      <w:pPr>
        <w:numPr>
          <w:ilvl w:val="0"/>
          <w:numId w:val="1"/>
        </w:numPr>
        <w:ind w:right="598" w:hanging="283"/>
      </w:pPr>
      <w:r w:rsidRPr="00436A05">
        <w:t xml:space="preserve">Licencje UCL </w:t>
      </w:r>
      <w:proofErr w:type="spellStart"/>
      <w:r w:rsidRPr="00436A05">
        <w:t>Enhanced</w:t>
      </w:r>
      <w:proofErr w:type="spellEnd"/>
      <w:r w:rsidRPr="00436A05">
        <w:t xml:space="preserve"> (10.x) – 525 szt. </w:t>
      </w:r>
    </w:p>
    <w:p w:rsidR="0072196C" w:rsidRPr="00436A05" w:rsidRDefault="001953B4">
      <w:pPr>
        <w:numPr>
          <w:ilvl w:val="0"/>
          <w:numId w:val="1"/>
        </w:numPr>
        <w:ind w:right="598" w:hanging="283"/>
      </w:pPr>
      <w:r w:rsidRPr="00436A05">
        <w:t xml:space="preserve">Licencje CUWL Professional (10.x) – 25 szt. </w:t>
      </w:r>
    </w:p>
    <w:p w:rsidR="0072196C" w:rsidRPr="00436A05" w:rsidRDefault="001953B4">
      <w:pPr>
        <w:numPr>
          <w:ilvl w:val="0"/>
          <w:numId w:val="1"/>
        </w:numPr>
        <w:ind w:right="598" w:hanging="283"/>
      </w:pPr>
      <w:r w:rsidRPr="00436A05">
        <w:t xml:space="preserve">Licencje </w:t>
      </w:r>
      <w:proofErr w:type="spellStart"/>
      <w:r w:rsidRPr="00436A05">
        <w:t>MediaSense</w:t>
      </w:r>
      <w:proofErr w:type="spellEnd"/>
      <w:r w:rsidRPr="00436A05">
        <w:t xml:space="preserve"> Base Port License – 25 portów. </w:t>
      </w:r>
    </w:p>
    <w:p w:rsidR="0072196C" w:rsidRPr="00436A05" w:rsidRDefault="001953B4">
      <w:pPr>
        <w:numPr>
          <w:ilvl w:val="0"/>
          <w:numId w:val="1"/>
        </w:numPr>
        <w:ind w:right="598" w:hanging="283"/>
      </w:pPr>
      <w:r w:rsidRPr="00436A05">
        <w:t xml:space="preserve">Licencje </w:t>
      </w:r>
      <w:proofErr w:type="spellStart"/>
      <w:r w:rsidRPr="00436A05">
        <w:t>MediaSense</w:t>
      </w:r>
      <w:proofErr w:type="spellEnd"/>
      <w:r w:rsidRPr="00436A05">
        <w:t xml:space="preserve"> Audio </w:t>
      </w:r>
      <w:proofErr w:type="spellStart"/>
      <w:r w:rsidRPr="00436A05">
        <w:t>Session</w:t>
      </w:r>
      <w:proofErr w:type="spellEnd"/>
      <w:r w:rsidRPr="00436A05">
        <w:t xml:space="preserve"> – 25 sesji. </w:t>
      </w:r>
    </w:p>
    <w:p w:rsidR="0072196C" w:rsidRPr="00436A05" w:rsidRDefault="001953B4">
      <w:pPr>
        <w:numPr>
          <w:ilvl w:val="0"/>
          <w:numId w:val="1"/>
        </w:numPr>
        <w:ind w:right="598" w:hanging="283"/>
      </w:pPr>
      <w:r w:rsidRPr="00436A05">
        <w:t xml:space="preserve">Łącze od/do operatora to 2x30B+D wpięte do Routera Cisco 2901 z wsparciem Cisco SMARTNET 8x5xNBD </w:t>
      </w:r>
    </w:p>
    <w:p w:rsidR="0072196C" w:rsidRPr="00436A05" w:rsidRDefault="001953B4">
      <w:pPr>
        <w:numPr>
          <w:ilvl w:val="0"/>
          <w:numId w:val="1"/>
        </w:numPr>
        <w:spacing w:after="11"/>
        <w:ind w:right="598" w:hanging="283"/>
      </w:pPr>
      <w:r w:rsidRPr="00436A05">
        <w:t xml:space="preserve">System rejestracji rozmów na urządzeniu KSRC 5128 wyposażony w 2 karty PRA. </w:t>
      </w:r>
    </w:p>
    <w:p w:rsidR="0072196C" w:rsidRPr="00436A05" w:rsidRDefault="001953B4">
      <w:pPr>
        <w:spacing w:after="18" w:line="259" w:lineRule="auto"/>
        <w:ind w:left="0" w:right="0" w:firstLine="0"/>
        <w:jc w:val="left"/>
      </w:pPr>
      <w:r w:rsidRPr="00436A05">
        <w:rPr>
          <w:b/>
        </w:rPr>
        <w:t xml:space="preserve"> </w:t>
      </w:r>
    </w:p>
    <w:p w:rsidR="0072196C" w:rsidRPr="00436A05" w:rsidRDefault="001953B4">
      <w:pPr>
        <w:spacing w:after="17" w:line="259" w:lineRule="auto"/>
        <w:ind w:left="-5" w:right="0"/>
        <w:jc w:val="left"/>
      </w:pPr>
      <w:r w:rsidRPr="00436A05">
        <w:rPr>
          <w:b/>
          <w:u w:val="single" w:color="000000"/>
        </w:rPr>
        <w:t>WYMAGANIA ODNOŚNIE SERWISU SYSTEMU TELEKOMUNIKACYJNEGO</w:t>
      </w:r>
      <w:r w:rsidRPr="00436A05">
        <w:rPr>
          <w:b/>
        </w:rPr>
        <w:t xml:space="preserve"> </w:t>
      </w:r>
    </w:p>
    <w:p w:rsidR="0072196C" w:rsidRPr="00436A05" w:rsidRDefault="001953B4">
      <w:pPr>
        <w:spacing w:after="49" w:line="259" w:lineRule="auto"/>
        <w:ind w:left="0" w:right="0" w:firstLine="0"/>
        <w:jc w:val="left"/>
      </w:pPr>
      <w:r w:rsidRPr="00436A05">
        <w:t xml:space="preserve"> </w:t>
      </w:r>
    </w:p>
    <w:p w:rsidR="0072196C" w:rsidRPr="00436A05" w:rsidRDefault="001953B4">
      <w:pPr>
        <w:numPr>
          <w:ilvl w:val="0"/>
          <w:numId w:val="2"/>
        </w:numPr>
        <w:ind w:right="598" w:hanging="283"/>
      </w:pPr>
      <w:r w:rsidRPr="00436A05">
        <w:t xml:space="preserve">Przedmiotem zamówienia jest serwis systemu telekomunikacyjnego, w zakresie i na warunkach określonych  w umowie, zgodnie z niniejszym Szczegółowym opisem przedmiotu zamówienia, stanowiącym załącznik nr 1 do umowy, stały nadzór i serwis centrali IP i infolinii, wykazanymi w niniejszym Szczegółowym opisie przedmiotu zamówienia, będącego własnością Zamawiającego oraz administracja zapowiedziami głosowymi w oparciu o przedmiot zamówienia. </w:t>
      </w:r>
    </w:p>
    <w:p w:rsidR="0072196C" w:rsidRPr="00436A05" w:rsidRDefault="001953B4">
      <w:pPr>
        <w:numPr>
          <w:ilvl w:val="0"/>
          <w:numId w:val="2"/>
        </w:numPr>
        <w:ind w:right="598" w:hanging="283"/>
      </w:pPr>
      <w:r w:rsidRPr="00436A05">
        <w:t xml:space="preserve">Zamawiający dysponuje systemem telekomunikacyjnym oraz urządzeniami producenta Cisco. Posługiwanie się znakami towarowymi wskazanymi w treści niniejszego dokumentu jest więc uzasadnione specyfiką przedmiotu zamówienia, przy czym zgodnie z pkt 1, Zamawiający dopuszcza rozwiązania równoważne. </w:t>
      </w:r>
    </w:p>
    <w:p w:rsidR="0072196C" w:rsidRPr="00436A05" w:rsidRDefault="001953B4">
      <w:pPr>
        <w:numPr>
          <w:ilvl w:val="0"/>
          <w:numId w:val="2"/>
        </w:numPr>
        <w:ind w:right="598" w:hanging="283"/>
      </w:pPr>
      <w:r w:rsidRPr="00436A05">
        <w:t xml:space="preserve">Ewentualny sprzęt dostarczony w ramach świadczonej gwarancji będzie sprzętem nowym, nie używanym (dostarczanym) wcześniej w innych projektach.  </w:t>
      </w:r>
    </w:p>
    <w:p w:rsidR="0072196C" w:rsidRPr="00436A05" w:rsidRDefault="001953B4">
      <w:pPr>
        <w:numPr>
          <w:ilvl w:val="0"/>
          <w:numId w:val="2"/>
        </w:numPr>
        <w:ind w:right="598" w:hanging="283"/>
      </w:pPr>
      <w:r w:rsidRPr="00436A05">
        <w:t>Serwisy</w:t>
      </w:r>
      <w:r w:rsidRPr="00436A05">
        <w:rPr>
          <w:b/>
        </w:rPr>
        <w:t xml:space="preserve"> </w:t>
      </w:r>
      <w:r w:rsidRPr="00436A05">
        <w:t xml:space="preserve">dostarczone w ramach realizacji umowy będą posiadały świadczenia gwarancyjne wspierane oficjalną gwarancją świadczoną przez producenta sprzętu na kolejne 12 miesięcy od daty </w:t>
      </w:r>
      <w:r w:rsidRPr="00A02F83">
        <w:rPr>
          <w:color w:val="auto"/>
        </w:rPr>
        <w:t>01.03.201</w:t>
      </w:r>
      <w:r w:rsidR="00A02F83" w:rsidRPr="00A02F83">
        <w:rPr>
          <w:color w:val="auto"/>
        </w:rPr>
        <w:t>9</w:t>
      </w:r>
      <w:r w:rsidRPr="00A02F83">
        <w:rPr>
          <w:color w:val="auto"/>
        </w:rPr>
        <w:t xml:space="preserve"> r. </w:t>
      </w:r>
      <w:r w:rsidRPr="00436A05">
        <w:t xml:space="preserve">Zamawiający wymaga aby serwisy na sprzęt i urządzenia oraz na aplikacje pochodziły bezpośrednio od producenta. Na żądanie Zamawiającego Wykonawca ma obowiązek przedstawić oficjalny dokument, który będzie </w:t>
      </w:r>
      <w:r w:rsidRPr="00436A05">
        <w:lastRenderedPageBreak/>
        <w:t xml:space="preserve">poświadczał, że sprzęt dostarczony w ramach realizacji umowy jest sprzętem zakupionym  w oficjalnym kanale sprzedaży na rynek Unii Europejskiej oraz zarejestrowanym na Zamawiającego. </w:t>
      </w:r>
    </w:p>
    <w:p w:rsidR="0072196C" w:rsidRPr="00436A05" w:rsidRDefault="001953B4">
      <w:pPr>
        <w:numPr>
          <w:ilvl w:val="0"/>
          <w:numId w:val="2"/>
        </w:numPr>
        <w:ind w:right="598" w:hanging="283"/>
      </w:pPr>
      <w:r w:rsidRPr="00436A05">
        <w:t xml:space="preserve">Na żądanie Zamawiającego Wykonawca ma obowiązek przedstawić oficjalny dokument, który będzie poświadczał, że dostarczone w ramach realizacji umowy wsparcie serwisowe będzie oferowane bezpośrednio przez producenta oraz zarejestrowane na Zamawiającego. </w:t>
      </w:r>
    </w:p>
    <w:p w:rsidR="0072196C" w:rsidRPr="00436A05" w:rsidRDefault="001953B4">
      <w:pPr>
        <w:numPr>
          <w:ilvl w:val="0"/>
          <w:numId w:val="2"/>
        </w:numPr>
        <w:spacing w:after="7"/>
        <w:ind w:right="598" w:hanging="283"/>
      </w:pPr>
      <w:r w:rsidRPr="00436A05">
        <w:t xml:space="preserve">Zamawiający zastrzega sobie prawo do sprawdzenia poprzez numery seryjne czy dostarczony sprzęt                                w ramach świadczonej gwarancji spełnia wymagania opisane we wskazanych wyżej punktach 3, 4, 5. </w:t>
      </w:r>
    </w:p>
    <w:p w:rsidR="0072196C" w:rsidRPr="00436A05" w:rsidRDefault="001953B4">
      <w:pPr>
        <w:spacing w:after="18" w:line="259" w:lineRule="auto"/>
        <w:ind w:left="0" w:right="0" w:firstLine="0"/>
        <w:jc w:val="left"/>
      </w:pPr>
      <w:r w:rsidRPr="00436A05">
        <w:t xml:space="preserve"> </w:t>
      </w:r>
    </w:p>
    <w:p w:rsidR="0072196C" w:rsidRPr="00436A05" w:rsidRDefault="001953B4">
      <w:pPr>
        <w:spacing w:after="18" w:line="259" w:lineRule="auto"/>
        <w:ind w:left="-5" w:right="0"/>
        <w:jc w:val="left"/>
      </w:pPr>
      <w:r w:rsidRPr="00436A05">
        <w:rPr>
          <w:b/>
        </w:rPr>
        <w:t xml:space="preserve">Wymagania odnośnie serwisu systemu telekomunikacyjnego: </w:t>
      </w:r>
    </w:p>
    <w:p w:rsidR="0072196C" w:rsidRPr="00436A05" w:rsidRDefault="001953B4">
      <w:pPr>
        <w:spacing w:after="18" w:line="259" w:lineRule="auto"/>
        <w:ind w:left="0" w:right="0" w:firstLine="0"/>
        <w:jc w:val="left"/>
      </w:pPr>
      <w:r w:rsidRPr="00436A05">
        <w:rPr>
          <w:b/>
        </w:rPr>
        <w:t xml:space="preserve"> </w:t>
      </w:r>
    </w:p>
    <w:p w:rsidR="0072196C" w:rsidRPr="00436A05" w:rsidRDefault="001953B4">
      <w:pPr>
        <w:ind w:left="-5" w:right="598"/>
      </w:pPr>
      <w:r w:rsidRPr="00436A05">
        <w:t xml:space="preserve">W ramach niniejszego postępowania Zamawiający wymaga: </w:t>
      </w:r>
    </w:p>
    <w:p w:rsidR="0072196C" w:rsidRPr="00436A05" w:rsidRDefault="001953B4">
      <w:pPr>
        <w:numPr>
          <w:ilvl w:val="0"/>
          <w:numId w:val="3"/>
        </w:numPr>
        <w:ind w:right="598" w:hanging="283"/>
      </w:pPr>
      <w:r w:rsidRPr="00436A05">
        <w:t xml:space="preserve">Wykonanie aktualizacji elementów istniejącego systemu telekomunikacyjnego Cisco BE6K do najnowszej kompatybilnej z urządzeniami aktualnie posiadanymi przez zamawiającego. </w:t>
      </w:r>
    </w:p>
    <w:p w:rsidR="0072196C" w:rsidRPr="00436A05" w:rsidRDefault="001953B4">
      <w:pPr>
        <w:numPr>
          <w:ilvl w:val="0"/>
          <w:numId w:val="3"/>
        </w:numPr>
        <w:spacing w:after="11"/>
        <w:ind w:right="598" w:hanging="283"/>
      </w:pPr>
      <w:r w:rsidRPr="00436A05">
        <w:t xml:space="preserve">Zapewnienie gwarancji i wsparcia technicznego na okres 12 miesięcy od dnia </w:t>
      </w:r>
      <w:r w:rsidRPr="00A02F83">
        <w:t>01.03.201</w:t>
      </w:r>
      <w:r w:rsidR="00A02F83">
        <w:t>9</w:t>
      </w:r>
      <w:r w:rsidRPr="00A02F83">
        <w:t xml:space="preserve"> r.</w:t>
      </w:r>
      <w:r w:rsidRPr="00436A05">
        <w:t xml:space="preserve"> </w:t>
      </w:r>
    </w:p>
    <w:p w:rsidR="0072196C" w:rsidRPr="00436A05" w:rsidRDefault="001953B4">
      <w:pPr>
        <w:spacing w:after="18" w:line="259" w:lineRule="auto"/>
        <w:ind w:left="0" w:right="0" w:firstLine="0"/>
        <w:jc w:val="left"/>
      </w:pPr>
      <w:r w:rsidRPr="00436A05">
        <w:t xml:space="preserve"> </w:t>
      </w:r>
    </w:p>
    <w:p w:rsidR="0072196C" w:rsidRPr="00436A05" w:rsidRDefault="001953B4">
      <w:pPr>
        <w:spacing w:after="18" w:line="259" w:lineRule="auto"/>
        <w:ind w:left="-5" w:right="0"/>
        <w:jc w:val="left"/>
      </w:pPr>
      <w:r w:rsidRPr="00436A05">
        <w:rPr>
          <w:b/>
        </w:rPr>
        <w:t xml:space="preserve">Zapewnienie gwarancji i wsparcia technicznego: </w:t>
      </w:r>
    </w:p>
    <w:p w:rsidR="0072196C" w:rsidRPr="00436A05" w:rsidRDefault="001953B4">
      <w:pPr>
        <w:spacing w:after="18" w:line="259" w:lineRule="auto"/>
        <w:ind w:left="0" w:right="0" w:firstLine="0"/>
        <w:jc w:val="left"/>
      </w:pPr>
      <w:r w:rsidRPr="00436A05">
        <w:rPr>
          <w:b/>
        </w:rPr>
        <w:t xml:space="preserve"> </w:t>
      </w:r>
    </w:p>
    <w:p w:rsidR="0072196C" w:rsidRPr="00436A05" w:rsidRDefault="001953B4">
      <w:pPr>
        <w:spacing w:after="17" w:line="259" w:lineRule="auto"/>
        <w:ind w:left="-5" w:right="0"/>
        <w:jc w:val="left"/>
      </w:pPr>
      <w:r w:rsidRPr="00436A05">
        <w:rPr>
          <w:b/>
          <w:u w:val="single" w:color="000000"/>
        </w:rPr>
        <w:t>GWARANCJA:</w:t>
      </w:r>
      <w:r w:rsidRPr="00436A05">
        <w:rPr>
          <w:b/>
        </w:rPr>
        <w:t xml:space="preserve"> </w:t>
      </w:r>
    </w:p>
    <w:p w:rsidR="0072196C" w:rsidRPr="00436A05" w:rsidRDefault="001953B4">
      <w:pPr>
        <w:spacing w:after="49" w:line="259" w:lineRule="auto"/>
        <w:ind w:left="0" w:right="0" w:firstLine="0"/>
        <w:jc w:val="left"/>
      </w:pPr>
      <w:r w:rsidRPr="00436A05">
        <w:rPr>
          <w:b/>
        </w:rPr>
        <w:t xml:space="preserve"> </w:t>
      </w:r>
    </w:p>
    <w:p w:rsidR="0072196C" w:rsidRPr="00436A05" w:rsidRDefault="001953B4">
      <w:pPr>
        <w:numPr>
          <w:ilvl w:val="0"/>
          <w:numId w:val="4"/>
        </w:numPr>
        <w:ind w:right="598" w:hanging="283"/>
      </w:pPr>
      <w:r w:rsidRPr="00436A05">
        <w:t xml:space="preserve">Zamawiający wymaga zapewnienia wsparcia serwisowego dla elementów sprzętowych systemu które posiadały aktywne usługi serwisowe. </w:t>
      </w:r>
    </w:p>
    <w:p w:rsidR="0072196C" w:rsidRPr="00436A05" w:rsidRDefault="001953B4">
      <w:pPr>
        <w:numPr>
          <w:ilvl w:val="1"/>
          <w:numId w:val="4"/>
        </w:numPr>
        <w:ind w:right="598" w:hanging="425"/>
      </w:pPr>
      <w:r w:rsidRPr="00436A05">
        <w:t xml:space="preserve">Zamawiający posiada wykupione wsparcie producenta dla dwóch serwerów UCS, Routera 2901 .  </w:t>
      </w:r>
    </w:p>
    <w:p w:rsidR="001633B5" w:rsidRPr="00A02F83" w:rsidRDefault="001953B4">
      <w:pPr>
        <w:numPr>
          <w:ilvl w:val="1"/>
          <w:numId w:val="4"/>
        </w:numPr>
        <w:ind w:right="598" w:hanging="425"/>
      </w:pPr>
      <w:r w:rsidRPr="00436A05">
        <w:t xml:space="preserve">Zamawiający wymaga wykupienia wsparcia serwisowego producenta na okres 12 miesięcy, licząc od </w:t>
      </w:r>
      <w:r w:rsidRPr="00A02F83">
        <w:t>dnia 01.03.201</w:t>
      </w:r>
      <w:r w:rsidR="00A02F83">
        <w:t>9</w:t>
      </w:r>
      <w:r w:rsidRPr="00A02F83">
        <w:t xml:space="preserve"> r.:  </w:t>
      </w:r>
    </w:p>
    <w:p w:rsidR="001633B5" w:rsidRPr="00436A05" w:rsidRDefault="001633B5" w:rsidP="001633B5">
      <w:pPr>
        <w:ind w:left="708" w:right="598" w:firstLine="0"/>
      </w:pPr>
    </w:p>
    <w:p w:rsidR="0072196C" w:rsidRPr="00436A05" w:rsidRDefault="001953B4" w:rsidP="001633B5">
      <w:pPr>
        <w:pStyle w:val="Akapitzlist"/>
        <w:numPr>
          <w:ilvl w:val="0"/>
          <w:numId w:val="7"/>
        </w:numPr>
        <w:ind w:right="598"/>
      </w:pPr>
      <w:r w:rsidRPr="00436A05">
        <w:t xml:space="preserve">2 sztuk serwerów UCS; </w:t>
      </w:r>
    </w:p>
    <w:p w:rsidR="0072196C" w:rsidRPr="00436A05" w:rsidRDefault="001953B4" w:rsidP="001633B5">
      <w:pPr>
        <w:pStyle w:val="Akapitzlist"/>
        <w:numPr>
          <w:ilvl w:val="0"/>
          <w:numId w:val="7"/>
        </w:numPr>
        <w:tabs>
          <w:tab w:val="center" w:pos="754"/>
          <w:tab w:val="center" w:pos="1709"/>
        </w:tabs>
        <w:ind w:right="0"/>
        <w:jc w:val="left"/>
      </w:pPr>
      <w:r w:rsidRPr="00436A05">
        <w:t xml:space="preserve">Routera 2901; </w:t>
      </w:r>
    </w:p>
    <w:p w:rsidR="001633B5" w:rsidRPr="00436A05" w:rsidRDefault="001633B5" w:rsidP="001633B5">
      <w:pPr>
        <w:pStyle w:val="Akapitzlist"/>
        <w:tabs>
          <w:tab w:val="center" w:pos="754"/>
          <w:tab w:val="center" w:pos="1709"/>
        </w:tabs>
        <w:ind w:right="0" w:firstLine="0"/>
        <w:jc w:val="left"/>
      </w:pPr>
    </w:p>
    <w:p w:rsidR="0072196C" w:rsidRPr="00436A05" w:rsidRDefault="001953B4">
      <w:pPr>
        <w:numPr>
          <w:ilvl w:val="0"/>
          <w:numId w:val="4"/>
        </w:numPr>
        <w:ind w:right="598" w:hanging="283"/>
      </w:pPr>
      <w:r w:rsidRPr="00436A05">
        <w:t xml:space="preserve">Zamawiający wymaga zapewnienia dla dostarczonych urządzeń kontraktów serwisowych oferowanych bezpośrednio przez producenta w ramach których otrzyma dostęp do: </w:t>
      </w:r>
    </w:p>
    <w:p w:rsidR="0072196C" w:rsidRPr="00436A05" w:rsidRDefault="001953B4">
      <w:pPr>
        <w:numPr>
          <w:ilvl w:val="1"/>
          <w:numId w:val="4"/>
        </w:numPr>
        <w:ind w:right="598" w:hanging="425"/>
      </w:pPr>
      <w:r w:rsidRPr="00436A05">
        <w:t xml:space="preserve">Świadczenia wsparcia technicznego przez producenta, możliwość zgłaszania problemów do działu serwisowego w godzinach 08:00 – 16:00 w dni robocze . </w:t>
      </w:r>
    </w:p>
    <w:p w:rsidR="0072196C" w:rsidRPr="00436A05" w:rsidRDefault="001953B4">
      <w:pPr>
        <w:numPr>
          <w:ilvl w:val="1"/>
          <w:numId w:val="4"/>
        </w:numPr>
        <w:spacing w:after="11"/>
        <w:ind w:right="598" w:hanging="425"/>
      </w:pPr>
      <w:r w:rsidRPr="00436A05">
        <w:t xml:space="preserve">Wymiany uszkodzonych elementów systemu w trybie NBD od momentu zgłoszenia awarii. </w:t>
      </w:r>
    </w:p>
    <w:p w:rsidR="0072196C" w:rsidRPr="00436A05" w:rsidRDefault="001953B4">
      <w:pPr>
        <w:spacing w:after="18" w:line="259" w:lineRule="auto"/>
        <w:ind w:left="1440" w:right="0" w:firstLine="0"/>
        <w:jc w:val="left"/>
      </w:pPr>
      <w:r w:rsidRPr="00436A05">
        <w:t xml:space="preserve"> </w:t>
      </w:r>
    </w:p>
    <w:p w:rsidR="0072196C" w:rsidRPr="00436A05" w:rsidRDefault="001953B4">
      <w:pPr>
        <w:spacing w:after="17" w:line="259" w:lineRule="auto"/>
        <w:ind w:left="-5" w:right="0"/>
        <w:jc w:val="left"/>
      </w:pPr>
      <w:r w:rsidRPr="00436A05">
        <w:rPr>
          <w:b/>
          <w:u w:val="single" w:color="000000"/>
        </w:rPr>
        <w:t>WSPARCIE TECHNICZNE:</w:t>
      </w:r>
      <w:r w:rsidRPr="00436A05">
        <w:rPr>
          <w:b/>
        </w:rPr>
        <w:t xml:space="preserve"> </w:t>
      </w:r>
    </w:p>
    <w:p w:rsidR="0072196C" w:rsidRPr="00436A05" w:rsidRDefault="001953B4">
      <w:pPr>
        <w:spacing w:after="49" w:line="259" w:lineRule="auto"/>
        <w:ind w:left="0" w:right="0" w:firstLine="0"/>
        <w:jc w:val="left"/>
      </w:pPr>
      <w:r w:rsidRPr="00436A05">
        <w:rPr>
          <w:b/>
        </w:rPr>
        <w:t xml:space="preserve"> </w:t>
      </w:r>
    </w:p>
    <w:p w:rsidR="0072196C" w:rsidRPr="00436A05" w:rsidRDefault="001953B4">
      <w:pPr>
        <w:numPr>
          <w:ilvl w:val="0"/>
          <w:numId w:val="5"/>
        </w:numPr>
        <w:ind w:right="598" w:hanging="283"/>
      </w:pPr>
      <w:r w:rsidRPr="00436A05">
        <w:t xml:space="preserve">Wykonawca będzie świadczył serwis całego systemu telekomunikacyjnego w okresie 12 miesięcy, licząc od dnia </w:t>
      </w:r>
      <w:r w:rsidRPr="00A02F83">
        <w:t>01.03.201</w:t>
      </w:r>
      <w:r w:rsidR="00A02F83">
        <w:t>9</w:t>
      </w:r>
      <w:r w:rsidRPr="00A02F83">
        <w:t xml:space="preserve"> r.</w:t>
      </w:r>
      <w:r w:rsidRPr="00436A05">
        <w:t xml:space="preserve"> </w:t>
      </w:r>
    </w:p>
    <w:p w:rsidR="0072196C" w:rsidRPr="00436A05" w:rsidRDefault="001953B4">
      <w:pPr>
        <w:numPr>
          <w:ilvl w:val="0"/>
          <w:numId w:val="5"/>
        </w:numPr>
        <w:ind w:right="598" w:hanging="283"/>
      </w:pPr>
      <w:r w:rsidRPr="00436A05">
        <w:t xml:space="preserve">Wykonawca zobowiązuje się do przyjmowania zgłoszeń, udzielania pomocy oraz rozwiązywania problemów zgodnie z kwalifikacją i czasami określonymi poniżej: </w:t>
      </w:r>
    </w:p>
    <w:p w:rsidR="0072196C" w:rsidRPr="00436A05" w:rsidRDefault="001953B4">
      <w:pPr>
        <w:numPr>
          <w:ilvl w:val="1"/>
          <w:numId w:val="5"/>
        </w:numPr>
        <w:ind w:right="598" w:hanging="425"/>
      </w:pPr>
      <w:r w:rsidRPr="00436A05">
        <w:t xml:space="preserve">w ramach realizacji wsparcia technicznego, pod niżej wskazanymi pojęciami, Strony rozumieją: </w:t>
      </w:r>
    </w:p>
    <w:p w:rsidR="0072196C" w:rsidRPr="00436A05" w:rsidRDefault="001953B4">
      <w:pPr>
        <w:numPr>
          <w:ilvl w:val="2"/>
          <w:numId w:val="5"/>
        </w:numPr>
        <w:ind w:right="598" w:hanging="286"/>
      </w:pPr>
      <w:r w:rsidRPr="00436A05">
        <w:t xml:space="preserve">„awaria” – zatrzymanie procesów obsługi abonenta, skutkujące całkowitym niefunkcjonowaniem systemu telekomunikacyjnego lub działaniem niezgodnym ze specyfikacjami, powodujący blokadę podstawowych funkcjonalności uniemożliwiające proces obsługi abonentów </w:t>
      </w:r>
    </w:p>
    <w:p w:rsidR="0072196C" w:rsidRPr="00436A05" w:rsidRDefault="001953B4">
      <w:pPr>
        <w:numPr>
          <w:ilvl w:val="2"/>
          <w:numId w:val="5"/>
        </w:numPr>
        <w:ind w:right="598" w:hanging="286"/>
      </w:pPr>
      <w:r w:rsidRPr="00436A05">
        <w:t xml:space="preserve">„usterka” – niezgodne ze specyfikacjami działanie systemu telekomunikacyjnego ,  niepowodujące wstrzymania pracy i obsługi abonentów </w:t>
      </w:r>
    </w:p>
    <w:p w:rsidR="0072196C" w:rsidRPr="00436A05" w:rsidRDefault="001953B4">
      <w:pPr>
        <w:numPr>
          <w:ilvl w:val="2"/>
          <w:numId w:val="5"/>
        </w:numPr>
        <w:spacing w:after="32" w:line="276" w:lineRule="auto"/>
        <w:ind w:right="598" w:hanging="286"/>
      </w:pPr>
      <w:r w:rsidRPr="00436A05">
        <w:t xml:space="preserve">„czas reakcji” – oznacza czas liczony od momentu zgłoszenia awarii lub usterki przez Zamawiającego, do momentu potwierdzenia przez Wykonawcę przyjęcia zgłoszenia naprawy awarii lub usterki do realizacji. </w:t>
      </w:r>
    </w:p>
    <w:p w:rsidR="0072196C" w:rsidRPr="00436A05" w:rsidRDefault="001953B4">
      <w:pPr>
        <w:numPr>
          <w:ilvl w:val="2"/>
          <w:numId w:val="5"/>
        </w:numPr>
        <w:ind w:right="598" w:hanging="286"/>
      </w:pPr>
      <w:r w:rsidRPr="00436A05">
        <w:lastRenderedPageBreak/>
        <w:t xml:space="preserve">„czas naprawy” – oznacza czas liczony od momentu potwierdzenia przez Wykonawcę przyjęcia zgłoszenia naprawy awarii lub usterki do realizacji, do momentu dostarczenia przez Wykonawcę rozwiązania dokonującego naprawy i potwierdzonego przez Zamawiającego jego prawidłowego działania. </w:t>
      </w:r>
    </w:p>
    <w:p w:rsidR="0072196C" w:rsidRPr="00436A05" w:rsidRDefault="001953B4">
      <w:pPr>
        <w:numPr>
          <w:ilvl w:val="2"/>
          <w:numId w:val="5"/>
        </w:numPr>
        <w:ind w:right="598" w:hanging="286"/>
      </w:pPr>
      <w:r w:rsidRPr="00436A05">
        <w:t xml:space="preserve">„zgłoszenie” – oznacza telefoniczne lub mailowe powiadomienie Wykonawcy o zaistniałej awarii, usterce lub innych problemach występujących w czasie trwania umowy. </w:t>
      </w:r>
    </w:p>
    <w:p w:rsidR="0072196C" w:rsidRPr="00436A05" w:rsidRDefault="001953B4">
      <w:pPr>
        <w:numPr>
          <w:ilvl w:val="1"/>
          <w:numId w:val="5"/>
        </w:numPr>
        <w:ind w:right="598" w:hanging="425"/>
      </w:pPr>
      <w:r w:rsidRPr="00436A05">
        <w:t xml:space="preserve">Wykonawca zobowiązuje się do dotrzymywania czasów gotowości, reakcji oraz naprawy określonych poniżej: </w:t>
      </w:r>
    </w:p>
    <w:p w:rsidR="0072196C" w:rsidRPr="00436A05" w:rsidRDefault="001953B4">
      <w:pPr>
        <w:numPr>
          <w:ilvl w:val="2"/>
          <w:numId w:val="5"/>
        </w:numPr>
        <w:spacing w:after="11"/>
        <w:ind w:right="598" w:hanging="286"/>
      </w:pPr>
      <w:r w:rsidRPr="00436A05">
        <w:t xml:space="preserve">Gotowość serwisową do przyjmowania zgłoszeń określa się w dni robocze w godzinach od 08:00 do </w:t>
      </w:r>
    </w:p>
    <w:p w:rsidR="0072196C" w:rsidRPr="00436A05" w:rsidRDefault="001953B4">
      <w:pPr>
        <w:ind w:left="1004" w:right="598"/>
      </w:pPr>
      <w:r w:rsidRPr="00436A05">
        <w:t xml:space="preserve">16:00 </w:t>
      </w:r>
    </w:p>
    <w:p w:rsidR="0072196C" w:rsidRPr="00436A05" w:rsidRDefault="001953B4">
      <w:pPr>
        <w:numPr>
          <w:ilvl w:val="2"/>
          <w:numId w:val="5"/>
        </w:numPr>
        <w:ind w:right="598" w:hanging="286"/>
      </w:pPr>
      <w:r w:rsidRPr="00436A05">
        <w:t xml:space="preserve">Czas reakcji w odniesieniu do awarii określa się na nie więcej niż 4 godziny, w odniesieniu do usterek nie więcej niż 8 godzin </w:t>
      </w:r>
    </w:p>
    <w:p w:rsidR="0072196C" w:rsidRPr="00436A05" w:rsidRDefault="001953B4">
      <w:pPr>
        <w:numPr>
          <w:ilvl w:val="2"/>
          <w:numId w:val="5"/>
        </w:numPr>
        <w:ind w:right="598" w:hanging="286"/>
      </w:pPr>
      <w:r w:rsidRPr="00436A05">
        <w:t xml:space="preserve">Czas naprawy awarii określa się na nie więcej niż </w:t>
      </w:r>
      <w:r w:rsidR="00971C0E">
        <w:rPr>
          <w:color w:val="auto"/>
        </w:rPr>
        <w:t>12</w:t>
      </w:r>
      <w:r w:rsidRPr="00436A05">
        <w:t xml:space="preserve"> godzin, usterek na nie więcej niż 24 godzin. Po zakończeniu naprawy lub/i usunięciu usterki lub/i awarii Wykonawca zobowiązany jest do natychmiastowego powiadomienia o tym fakcie Zamawiającego, celem weryfikacji i potwierdzenia prawidłowego funkcjonowania przez Zamawiającego. </w:t>
      </w:r>
    </w:p>
    <w:p w:rsidR="0072196C" w:rsidRPr="00436A05" w:rsidRDefault="001953B4">
      <w:pPr>
        <w:numPr>
          <w:ilvl w:val="0"/>
          <w:numId w:val="5"/>
        </w:numPr>
        <w:ind w:right="598" w:hanging="283"/>
      </w:pPr>
      <w:r w:rsidRPr="00436A05">
        <w:t xml:space="preserve">Wykonawca, w przypadku naprawy sprzętu o którym mowa w pkt 1. b. GWARANCJA trwającej dłużej niż 24 godziny, zobowiązany jest zapewnić sprzęt zastępczy o parametrach techniczno-użytkowych porównywalnych lub wyższych w terminie nie dłuższym niż 48 godzin od zgłoszenia. </w:t>
      </w:r>
    </w:p>
    <w:p w:rsidR="0072196C" w:rsidRPr="00436A05" w:rsidRDefault="001953B4">
      <w:pPr>
        <w:numPr>
          <w:ilvl w:val="0"/>
          <w:numId w:val="5"/>
        </w:numPr>
        <w:ind w:right="598" w:hanging="283"/>
      </w:pPr>
      <w:r w:rsidRPr="00436A05">
        <w:t xml:space="preserve">Wsparcie techniczne prowadzone będzie przez Wykonawcę w języku polskim. </w:t>
      </w:r>
    </w:p>
    <w:p w:rsidR="0072196C" w:rsidRPr="00436A05" w:rsidRDefault="001953B4">
      <w:pPr>
        <w:numPr>
          <w:ilvl w:val="0"/>
          <w:numId w:val="5"/>
        </w:numPr>
        <w:ind w:right="598" w:hanging="283"/>
      </w:pPr>
      <w:r w:rsidRPr="00436A05">
        <w:t xml:space="preserve">W ramach wsparcia technicznego Wykonawca zobowiązany jest do: </w:t>
      </w:r>
    </w:p>
    <w:p w:rsidR="0072196C" w:rsidRPr="00436A05" w:rsidRDefault="001953B4">
      <w:pPr>
        <w:numPr>
          <w:ilvl w:val="1"/>
          <w:numId w:val="6"/>
        </w:numPr>
        <w:ind w:right="598" w:hanging="425"/>
      </w:pPr>
      <w:r w:rsidRPr="00436A05">
        <w:t xml:space="preserve">Świadczenie asysty technicznej dla administratorów Zamawiającego w godzinach od 08:00 do 16:00                w wymiarze nie mniej niż </w:t>
      </w:r>
      <w:r w:rsidR="00564B68" w:rsidRPr="00A02F83">
        <w:rPr>
          <w:color w:val="auto"/>
        </w:rPr>
        <w:t>30</w:t>
      </w:r>
      <w:r w:rsidRPr="00564B68">
        <w:rPr>
          <w:color w:val="FF0000"/>
        </w:rPr>
        <w:t xml:space="preserve"> </w:t>
      </w:r>
      <w:r w:rsidRPr="00436A05">
        <w:t xml:space="preserve">godziny miesięcznie. </w:t>
      </w:r>
    </w:p>
    <w:p w:rsidR="0072196C" w:rsidRPr="00436A05" w:rsidRDefault="001953B4">
      <w:pPr>
        <w:numPr>
          <w:ilvl w:val="1"/>
          <w:numId w:val="6"/>
        </w:numPr>
        <w:ind w:right="598" w:hanging="425"/>
      </w:pPr>
      <w:r w:rsidRPr="00436A05">
        <w:t xml:space="preserve">Świadczenia wsparcia w siedzibie Zamawiającego, w dni powszednie, w godzinach od 08:00 do 16:00               w wymiarze 2 dni roboczych miesięcznie. </w:t>
      </w:r>
    </w:p>
    <w:p w:rsidR="0072196C" w:rsidRPr="00436A05" w:rsidRDefault="001953B4">
      <w:pPr>
        <w:numPr>
          <w:ilvl w:val="1"/>
          <w:numId w:val="6"/>
        </w:numPr>
        <w:ind w:right="598" w:hanging="425"/>
      </w:pPr>
      <w:r w:rsidRPr="00436A05">
        <w:t xml:space="preserve">Realizacji zmian konfiguracji Systemu/ów z czasem reakcji nie więcej niż 4 godziny i czasem realizacji              w następnym dniu roboczym w ilości nie mniej niż </w:t>
      </w:r>
      <w:r w:rsidR="00564B68">
        <w:t>8</w:t>
      </w:r>
      <w:r w:rsidRPr="00436A05">
        <w:t xml:space="preserve"> godzin miesięcznie. </w:t>
      </w:r>
    </w:p>
    <w:p w:rsidR="0072196C" w:rsidRDefault="001953B4">
      <w:pPr>
        <w:numPr>
          <w:ilvl w:val="1"/>
          <w:numId w:val="6"/>
        </w:numPr>
        <w:ind w:right="598" w:hanging="425"/>
      </w:pPr>
      <w:r w:rsidRPr="00436A05">
        <w:t xml:space="preserve">Tworzenia kopi zapasowych ustawień i konfiguracji Systemu/ów Telekomunikacyjnych Zamawiającego zdalnie, na zasobach pamięci Wykonawcy, 2 razy w miesiącu, w terminach wskazanych przez Zamawiającego. </w:t>
      </w:r>
    </w:p>
    <w:p w:rsidR="00D0087B" w:rsidRPr="00A02F83" w:rsidRDefault="00D0087B" w:rsidP="00D0087B">
      <w:pPr>
        <w:numPr>
          <w:ilvl w:val="1"/>
          <w:numId w:val="6"/>
        </w:numPr>
        <w:ind w:right="598" w:hanging="425"/>
        <w:rPr>
          <w:color w:val="auto"/>
        </w:rPr>
      </w:pPr>
      <w:r w:rsidRPr="00A02F83">
        <w:rPr>
          <w:color w:val="auto"/>
        </w:rPr>
        <w:t xml:space="preserve">Wykonanie wstępnego audytu </w:t>
      </w:r>
      <w:r w:rsidR="00A02F83" w:rsidRPr="00A02F83">
        <w:rPr>
          <w:color w:val="auto"/>
        </w:rPr>
        <w:t>systemu telekomunikacyjnego</w:t>
      </w:r>
      <w:r w:rsidRPr="00A02F83">
        <w:rPr>
          <w:color w:val="auto"/>
        </w:rPr>
        <w:t xml:space="preserve"> oraz przygotowanie i dostarczenie raportu zawierającego: opis zidentyfikowanych </w:t>
      </w:r>
      <w:proofErr w:type="spellStart"/>
      <w:r w:rsidRPr="00A02F83">
        <w:rPr>
          <w:color w:val="auto"/>
        </w:rPr>
        <w:t>ryzyk</w:t>
      </w:r>
      <w:proofErr w:type="spellEnd"/>
      <w:r w:rsidRPr="00A02F83">
        <w:rPr>
          <w:color w:val="auto"/>
        </w:rPr>
        <w:t xml:space="preserve"> i sposobów ich mitygowania, opis rozwoju systemu</w:t>
      </w:r>
      <w:r w:rsidR="00A02F83" w:rsidRPr="00A02F83">
        <w:rPr>
          <w:color w:val="auto"/>
        </w:rPr>
        <w:t>.</w:t>
      </w:r>
    </w:p>
    <w:p w:rsidR="00D0087B" w:rsidRPr="00A02F83" w:rsidRDefault="00D0087B" w:rsidP="00D0087B">
      <w:pPr>
        <w:numPr>
          <w:ilvl w:val="1"/>
          <w:numId w:val="6"/>
        </w:numPr>
        <w:ind w:right="598" w:hanging="425"/>
        <w:rPr>
          <w:color w:val="auto"/>
        </w:rPr>
      </w:pPr>
      <w:r w:rsidRPr="00A02F83">
        <w:rPr>
          <w:color w:val="auto"/>
        </w:rPr>
        <w:t>Przygotowanie i dostarczenie a</w:t>
      </w:r>
      <w:r w:rsidR="00564B68" w:rsidRPr="00A02F83">
        <w:rPr>
          <w:color w:val="auto"/>
        </w:rPr>
        <w:t>ktualizacji</w:t>
      </w:r>
      <w:r w:rsidRPr="00A02F83">
        <w:rPr>
          <w:color w:val="auto"/>
        </w:rPr>
        <w:t xml:space="preserve"> dokumentacji system</w:t>
      </w:r>
      <w:r w:rsidR="00A02F83" w:rsidRPr="00A02F83">
        <w:rPr>
          <w:color w:val="auto"/>
        </w:rPr>
        <w:t>u</w:t>
      </w:r>
      <w:r w:rsidRPr="00A02F83">
        <w:rPr>
          <w:color w:val="auto"/>
        </w:rPr>
        <w:t>/ów Telekomunikacyjnych w zakresie co najmniej:</w:t>
      </w:r>
    </w:p>
    <w:p w:rsidR="00D0087B" w:rsidRPr="00A02F83" w:rsidRDefault="00D0087B" w:rsidP="00D0087B">
      <w:pPr>
        <w:ind w:left="708" w:right="598" w:firstLine="0"/>
        <w:rPr>
          <w:color w:val="auto"/>
        </w:rPr>
      </w:pPr>
    </w:p>
    <w:p w:rsidR="00D0087B" w:rsidRPr="00A02F83" w:rsidRDefault="00D0087B" w:rsidP="00D0087B">
      <w:pPr>
        <w:pStyle w:val="Akapitzlist"/>
        <w:numPr>
          <w:ilvl w:val="0"/>
          <w:numId w:val="8"/>
        </w:numPr>
        <w:ind w:right="598"/>
        <w:rPr>
          <w:color w:val="auto"/>
        </w:rPr>
      </w:pPr>
      <w:r w:rsidRPr="00A02F83">
        <w:rPr>
          <w:color w:val="auto"/>
        </w:rPr>
        <w:t>Opis budowy systemu</w:t>
      </w:r>
      <w:r w:rsidR="00A02F83" w:rsidRPr="00A02F83">
        <w:rPr>
          <w:color w:val="auto"/>
        </w:rPr>
        <w:t xml:space="preserve"> telekomunikacyjnego w MJWPU</w:t>
      </w:r>
    </w:p>
    <w:p w:rsidR="00D0087B" w:rsidRPr="00A02F83" w:rsidRDefault="00D0087B" w:rsidP="00D0087B">
      <w:pPr>
        <w:pStyle w:val="Akapitzlist"/>
        <w:numPr>
          <w:ilvl w:val="0"/>
          <w:numId w:val="8"/>
        </w:numPr>
        <w:ind w:right="598"/>
        <w:rPr>
          <w:color w:val="auto"/>
        </w:rPr>
      </w:pPr>
      <w:r w:rsidRPr="00A02F83">
        <w:rPr>
          <w:color w:val="auto"/>
        </w:rPr>
        <w:t>Architektura systemu</w:t>
      </w:r>
      <w:r w:rsidR="00A02F83" w:rsidRPr="00A02F83">
        <w:rPr>
          <w:color w:val="auto"/>
        </w:rPr>
        <w:t xml:space="preserve"> </w:t>
      </w:r>
    </w:p>
    <w:p w:rsidR="00D0087B" w:rsidRPr="00A02F83" w:rsidRDefault="00D0087B" w:rsidP="00D0087B">
      <w:pPr>
        <w:pStyle w:val="Akapitzlist"/>
        <w:numPr>
          <w:ilvl w:val="0"/>
          <w:numId w:val="8"/>
        </w:numPr>
        <w:ind w:right="598"/>
        <w:rPr>
          <w:color w:val="auto"/>
        </w:rPr>
      </w:pPr>
      <w:r w:rsidRPr="00A02F83">
        <w:rPr>
          <w:color w:val="auto"/>
        </w:rPr>
        <w:t>Konfiguracja wdrożonych systemów</w:t>
      </w:r>
    </w:p>
    <w:p w:rsidR="00D0087B" w:rsidRPr="00A02F83" w:rsidRDefault="00D0087B" w:rsidP="00D0087B">
      <w:pPr>
        <w:pStyle w:val="Akapitzlist"/>
        <w:numPr>
          <w:ilvl w:val="0"/>
          <w:numId w:val="8"/>
        </w:numPr>
        <w:ind w:right="598"/>
        <w:rPr>
          <w:color w:val="auto"/>
        </w:rPr>
      </w:pPr>
      <w:r w:rsidRPr="00A02F83">
        <w:rPr>
          <w:color w:val="auto"/>
        </w:rPr>
        <w:t>Procedury Backup oraz odzyskania systemów po awarii</w:t>
      </w:r>
    </w:p>
    <w:p w:rsidR="00D0087B" w:rsidRPr="00A02F83" w:rsidRDefault="00D0087B" w:rsidP="00D0087B">
      <w:pPr>
        <w:pStyle w:val="Akapitzlist"/>
        <w:numPr>
          <w:ilvl w:val="0"/>
          <w:numId w:val="8"/>
        </w:numPr>
        <w:ind w:right="598"/>
        <w:rPr>
          <w:color w:val="auto"/>
        </w:rPr>
      </w:pPr>
      <w:r w:rsidRPr="00A02F83">
        <w:rPr>
          <w:color w:val="auto"/>
        </w:rPr>
        <w:t xml:space="preserve">Procedury eksploatacji i utrzymania </w:t>
      </w:r>
      <w:r w:rsidR="00A02F83" w:rsidRPr="00A02F83">
        <w:rPr>
          <w:color w:val="auto"/>
        </w:rPr>
        <w:t>systemu telekomunikacyjnego w MJWPU</w:t>
      </w:r>
    </w:p>
    <w:p w:rsidR="00D0087B" w:rsidRPr="00A02F83" w:rsidRDefault="00D0087B" w:rsidP="00D0087B">
      <w:pPr>
        <w:pStyle w:val="Akapitzlist"/>
        <w:numPr>
          <w:ilvl w:val="0"/>
          <w:numId w:val="8"/>
        </w:numPr>
        <w:ind w:right="598"/>
        <w:rPr>
          <w:color w:val="auto"/>
        </w:rPr>
      </w:pPr>
      <w:r w:rsidRPr="00A02F83">
        <w:rPr>
          <w:color w:val="auto"/>
        </w:rPr>
        <w:t>Monitoring rozwiązania</w:t>
      </w:r>
    </w:p>
    <w:p w:rsidR="00D0087B" w:rsidRPr="00A02F83" w:rsidRDefault="00D0087B" w:rsidP="00D0087B">
      <w:pPr>
        <w:ind w:left="708" w:right="598" w:firstLine="0"/>
        <w:rPr>
          <w:color w:val="auto"/>
        </w:rPr>
      </w:pPr>
    </w:p>
    <w:p w:rsidR="0088716C" w:rsidRPr="00A02F83" w:rsidRDefault="001953B4" w:rsidP="0088716C">
      <w:pPr>
        <w:numPr>
          <w:ilvl w:val="1"/>
          <w:numId w:val="6"/>
        </w:numPr>
        <w:ind w:right="598" w:hanging="425"/>
        <w:rPr>
          <w:color w:val="auto"/>
        </w:rPr>
      </w:pPr>
      <w:r w:rsidRPr="00436A05">
        <w:t xml:space="preserve">Wykonywania cyklicznych (1 raz na miesiąc) przeglądów Systemu/ów Telekomunikacyjnych Zamawiającego obejmujących testy wydajności systemu i aplikacji do zarządzania systemem oraz przygotowanie i dostarczenie raportu Zamawiającemu w terminie 5 dni </w:t>
      </w:r>
      <w:r w:rsidRPr="00A02F83">
        <w:rPr>
          <w:color w:val="auto"/>
        </w:rPr>
        <w:t>od daty wykonania</w:t>
      </w:r>
      <w:r w:rsidR="0088716C" w:rsidRPr="00A02F83">
        <w:rPr>
          <w:color w:val="auto"/>
        </w:rPr>
        <w:t xml:space="preserve"> cyklicznego przeglądu</w:t>
      </w:r>
      <w:r w:rsidR="00A02F83">
        <w:rPr>
          <w:color w:val="auto"/>
        </w:rPr>
        <w:t>.</w:t>
      </w:r>
    </w:p>
    <w:p w:rsidR="0088716C" w:rsidRPr="00954B06" w:rsidRDefault="0088716C" w:rsidP="00D0087B">
      <w:pPr>
        <w:numPr>
          <w:ilvl w:val="1"/>
          <w:numId w:val="6"/>
        </w:numPr>
        <w:ind w:right="598" w:hanging="425"/>
        <w:rPr>
          <w:color w:val="auto"/>
        </w:rPr>
      </w:pPr>
      <w:r w:rsidRPr="00954B06">
        <w:rPr>
          <w:color w:val="auto"/>
        </w:rPr>
        <w:t xml:space="preserve">Przygotowanie i utrzymywanie systemu automatycznego </w:t>
      </w:r>
      <w:r w:rsidR="00A02F83" w:rsidRPr="00954B06">
        <w:rPr>
          <w:color w:val="auto"/>
        </w:rPr>
        <w:t xml:space="preserve">monitoringu i </w:t>
      </w:r>
      <w:r w:rsidRPr="00954B06">
        <w:rPr>
          <w:color w:val="auto"/>
        </w:rPr>
        <w:t>inf</w:t>
      </w:r>
      <w:r w:rsidR="00D0087B" w:rsidRPr="00954B06">
        <w:rPr>
          <w:color w:val="auto"/>
        </w:rPr>
        <w:t xml:space="preserve">ormowania </w:t>
      </w:r>
      <w:r w:rsidR="00A02F83" w:rsidRPr="00954B06">
        <w:rPr>
          <w:color w:val="auto"/>
        </w:rPr>
        <w:t>o zdarzeniach,</w:t>
      </w:r>
      <w:r w:rsidR="00D0087B" w:rsidRPr="00954B06">
        <w:rPr>
          <w:color w:val="auto"/>
        </w:rPr>
        <w:t xml:space="preserve"> awari</w:t>
      </w:r>
      <w:r w:rsidR="00A02F83" w:rsidRPr="00954B06">
        <w:rPr>
          <w:color w:val="auto"/>
        </w:rPr>
        <w:t>ach i incydentach</w:t>
      </w:r>
      <w:r w:rsidRPr="00954B06">
        <w:rPr>
          <w:color w:val="auto"/>
        </w:rPr>
        <w:t xml:space="preserve"> elementów systemu</w:t>
      </w:r>
      <w:r w:rsidR="00A02F83" w:rsidRPr="00954B06">
        <w:rPr>
          <w:color w:val="auto"/>
        </w:rPr>
        <w:t>.</w:t>
      </w:r>
    </w:p>
    <w:p w:rsidR="0072196C" w:rsidRPr="00436A05" w:rsidRDefault="001953B4">
      <w:pPr>
        <w:numPr>
          <w:ilvl w:val="1"/>
          <w:numId w:val="6"/>
        </w:numPr>
        <w:ind w:right="598" w:hanging="425"/>
      </w:pPr>
      <w:r w:rsidRPr="00436A05">
        <w:lastRenderedPageBreak/>
        <w:t xml:space="preserve">Zmiany zapowiedzi głosowych i struktury IVR (nagranie lektora w jakości profesjonalnej w wymiarze co najmniej 4 całkowitych zmian wszystkich zapowiedzi oraz struktury IVR) w czasie trwania umowy. </w:t>
      </w:r>
    </w:p>
    <w:p w:rsidR="0072196C" w:rsidRPr="00436A05" w:rsidRDefault="001953B4">
      <w:pPr>
        <w:numPr>
          <w:ilvl w:val="1"/>
          <w:numId w:val="6"/>
        </w:numPr>
        <w:ind w:right="598" w:hanging="425"/>
      </w:pPr>
      <w:r w:rsidRPr="00436A05">
        <w:t xml:space="preserve">Przeprowadzenia szkolenia administratorów, w wymiarze co najmniej 3X6H z systemu BE6000                       w zakresie obsługi infolinii, </w:t>
      </w:r>
      <w:proofErr w:type="spellStart"/>
      <w:r w:rsidRPr="00436A05">
        <w:t>skilli</w:t>
      </w:r>
      <w:proofErr w:type="spellEnd"/>
      <w:r w:rsidRPr="00436A05">
        <w:t xml:space="preserve">, </w:t>
      </w:r>
      <w:proofErr w:type="spellStart"/>
      <w:r w:rsidRPr="00436A05">
        <w:t>mediasense</w:t>
      </w:r>
      <w:proofErr w:type="spellEnd"/>
      <w:r w:rsidRPr="00436A05">
        <w:t xml:space="preserve"> i innych związanych z systemem, w ramach wynagrodzenia wskazanego w umowie, w terminie wskazanym przez Zamawiającego, w siedzibie Zamawiającego. </w:t>
      </w:r>
    </w:p>
    <w:sectPr w:rsidR="0072196C" w:rsidRPr="00436A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8" w:right="815" w:bottom="1435" w:left="1416" w:header="73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986" w:rsidRDefault="00AE5986">
      <w:pPr>
        <w:spacing w:after="0" w:line="240" w:lineRule="auto"/>
      </w:pPr>
      <w:r>
        <w:separator/>
      </w:r>
    </w:p>
  </w:endnote>
  <w:endnote w:type="continuationSeparator" w:id="0">
    <w:p w:rsidR="00AE5986" w:rsidRDefault="00AE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96C" w:rsidRDefault="001953B4">
    <w:pPr>
      <w:spacing w:after="0" w:line="239" w:lineRule="auto"/>
      <w:ind w:left="3310" w:right="3280" w:hanging="631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881177</wp:posOffset>
              </wp:positionH>
              <wp:positionV relativeFrom="page">
                <wp:posOffset>9852659</wp:posOffset>
              </wp:positionV>
              <wp:extent cx="5798185" cy="6097"/>
              <wp:effectExtent l="0" t="0" r="0" b="0"/>
              <wp:wrapSquare wrapText="bothSides"/>
              <wp:docPr id="5822" name="Group 58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7"/>
                        <a:chOff x="0" y="0"/>
                        <a:chExt cx="5798185" cy="6097"/>
                      </a:xfrm>
                    </wpg:grpSpPr>
                    <wps:wsp>
                      <wps:cNvPr id="5925" name="Shape 5925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5822" style="width:456.55pt;height:0.480042pt;position:absolute;mso-position-horizontal-relative:page;mso-position-horizontal:absolute;margin-left:69.384pt;mso-position-vertical-relative:page;margin-top:775.8pt;" coordsize="57981,60">
              <v:shape id="Shape 5926" style="position:absolute;width:57981;height:91;left:0;top:0;" coordsize="5798185,9144" path="m0,0l5798185,0l579818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sz w:val="16"/>
      </w:rPr>
      <w:t xml:space="preserve">Mazowiecka Jednostka Wdrażania Programów Unijnych ul. Jagiellońska 74, 03-301 Warszawa 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b/>
        <w:sz w:val="16"/>
      </w:rPr>
      <w:t xml:space="preserve"> z </w:t>
    </w:r>
    <w:fldSimple w:instr=" NUMPAGES   \* MERGEFORMAT ">
      <w:r>
        <w:rPr>
          <w:b/>
          <w:sz w:val="16"/>
        </w:rPr>
        <w:t>3</w:t>
      </w:r>
    </w:fldSimple>
    <w:r>
      <w:rPr>
        <w:b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96C" w:rsidRPr="00A66EC5" w:rsidRDefault="00A66EC5" w:rsidP="00A66EC5">
    <w:pPr>
      <w:jc w:val="center"/>
      <w:rPr>
        <w:b/>
        <w:sz w:val="16"/>
        <w:szCs w:val="16"/>
      </w:rPr>
    </w:pPr>
    <w:r w:rsidRPr="00A66EC5">
      <w:rPr>
        <w:b/>
        <w:sz w:val="16"/>
        <w:szCs w:val="16"/>
      </w:rPr>
      <w:ptab w:relativeTo="margin" w:alignment="left" w:leader="none"/>
    </w:r>
    <w:r w:rsidR="001953B4" w:rsidRPr="00A66EC5">
      <w:rPr>
        <w:b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881177</wp:posOffset>
              </wp:positionH>
              <wp:positionV relativeFrom="page">
                <wp:posOffset>9852659</wp:posOffset>
              </wp:positionV>
              <wp:extent cx="5798185" cy="6097"/>
              <wp:effectExtent l="0" t="0" r="0" b="0"/>
              <wp:wrapSquare wrapText="bothSides"/>
              <wp:docPr id="5776" name="Group 57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7"/>
                        <a:chOff x="0" y="0"/>
                        <a:chExt cx="5798185" cy="6097"/>
                      </a:xfrm>
                    </wpg:grpSpPr>
                    <wps:wsp>
                      <wps:cNvPr id="5923" name="Shape 5923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5776" style="width:456.55pt;height:0.480042pt;position:absolute;mso-position-horizontal-relative:page;mso-position-horizontal:absolute;margin-left:69.384pt;mso-position-vertical-relative:page;margin-top:775.8pt;" coordsize="57981,60">
              <v:shape id="Shape 5924" style="position:absolute;width:57981;height:91;left:0;top:0;" coordsize="5798185,9144" path="m0,0l5798185,0l579818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 w:rsidR="001953B4" w:rsidRPr="00A66EC5">
      <w:rPr>
        <w:b/>
        <w:sz w:val="16"/>
        <w:szCs w:val="16"/>
      </w:rPr>
      <w:t>Mazowiecka Jednostka Wdrażania Pr</w:t>
    </w:r>
    <w:r w:rsidRPr="00A66EC5">
      <w:rPr>
        <w:b/>
        <w:sz w:val="16"/>
        <w:szCs w:val="16"/>
      </w:rPr>
      <w:t xml:space="preserve">ogramów Unijnych </w:t>
    </w:r>
    <w:r w:rsidRPr="00A66EC5">
      <w:rPr>
        <w:b/>
        <w:sz w:val="16"/>
        <w:szCs w:val="16"/>
      </w:rPr>
      <w:ptab w:relativeTo="margin" w:alignment="left" w:leader="none"/>
    </w:r>
    <w:r w:rsidR="001953B4" w:rsidRPr="00A66EC5">
      <w:rPr>
        <w:b/>
        <w:sz w:val="16"/>
        <w:szCs w:val="16"/>
      </w:rPr>
      <w:t xml:space="preserve">ul. Jagiellońska 74, 03-301 Warszawa Strona </w:t>
    </w:r>
    <w:r w:rsidR="001953B4" w:rsidRPr="00A66EC5">
      <w:rPr>
        <w:b/>
        <w:sz w:val="16"/>
        <w:szCs w:val="16"/>
      </w:rPr>
      <w:fldChar w:fldCharType="begin"/>
    </w:r>
    <w:r w:rsidR="001953B4" w:rsidRPr="00A66EC5">
      <w:rPr>
        <w:b/>
        <w:sz w:val="16"/>
        <w:szCs w:val="16"/>
      </w:rPr>
      <w:instrText xml:space="preserve"> PAGE   \* MERGEFORMAT </w:instrText>
    </w:r>
    <w:r w:rsidR="001953B4" w:rsidRPr="00A66EC5">
      <w:rPr>
        <w:b/>
        <w:sz w:val="16"/>
        <w:szCs w:val="16"/>
      </w:rPr>
      <w:fldChar w:fldCharType="separate"/>
    </w:r>
    <w:r w:rsidR="008E7E53">
      <w:rPr>
        <w:b/>
        <w:noProof/>
        <w:sz w:val="16"/>
        <w:szCs w:val="16"/>
      </w:rPr>
      <w:t>4</w:t>
    </w:r>
    <w:r w:rsidR="001953B4" w:rsidRPr="00A66EC5">
      <w:rPr>
        <w:b/>
        <w:sz w:val="16"/>
        <w:szCs w:val="16"/>
      </w:rPr>
      <w:fldChar w:fldCharType="end"/>
    </w:r>
    <w:r w:rsidR="001953B4" w:rsidRPr="00A66EC5">
      <w:rPr>
        <w:b/>
        <w:sz w:val="16"/>
        <w:szCs w:val="16"/>
      </w:rPr>
      <w:t xml:space="preserve"> z </w:t>
    </w:r>
    <w:r w:rsidR="001953B4" w:rsidRPr="00A66EC5">
      <w:rPr>
        <w:b/>
        <w:sz w:val="16"/>
        <w:szCs w:val="16"/>
      </w:rPr>
      <w:fldChar w:fldCharType="begin"/>
    </w:r>
    <w:r w:rsidR="001953B4" w:rsidRPr="00A66EC5">
      <w:rPr>
        <w:b/>
        <w:sz w:val="16"/>
        <w:szCs w:val="16"/>
      </w:rPr>
      <w:instrText xml:space="preserve"> NUMPAGES   \* MERGEFORMAT </w:instrText>
    </w:r>
    <w:r w:rsidR="001953B4" w:rsidRPr="00A66EC5">
      <w:rPr>
        <w:b/>
        <w:sz w:val="16"/>
        <w:szCs w:val="16"/>
      </w:rPr>
      <w:fldChar w:fldCharType="separate"/>
    </w:r>
    <w:r w:rsidR="008E7E53">
      <w:rPr>
        <w:b/>
        <w:noProof/>
        <w:sz w:val="16"/>
        <w:szCs w:val="16"/>
      </w:rPr>
      <w:t>4</w:t>
    </w:r>
    <w:r w:rsidR="001953B4" w:rsidRPr="00A66EC5"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96C" w:rsidRDefault="001953B4">
    <w:pPr>
      <w:spacing w:after="0" w:line="239" w:lineRule="auto"/>
      <w:ind w:left="3310" w:right="3280" w:hanging="631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881177</wp:posOffset>
              </wp:positionH>
              <wp:positionV relativeFrom="page">
                <wp:posOffset>9852659</wp:posOffset>
              </wp:positionV>
              <wp:extent cx="5798185" cy="6097"/>
              <wp:effectExtent l="0" t="0" r="0" b="0"/>
              <wp:wrapSquare wrapText="bothSides"/>
              <wp:docPr id="5730" name="Group 57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7"/>
                        <a:chOff x="0" y="0"/>
                        <a:chExt cx="5798185" cy="6097"/>
                      </a:xfrm>
                    </wpg:grpSpPr>
                    <wps:wsp>
                      <wps:cNvPr id="5921" name="Shape 5921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5730" style="width:456.55pt;height:0.480042pt;position:absolute;mso-position-horizontal-relative:page;mso-position-horizontal:absolute;margin-left:69.384pt;mso-position-vertical-relative:page;margin-top:775.8pt;" coordsize="57981,60">
              <v:shape id="Shape 5922" style="position:absolute;width:57981;height:91;left:0;top:0;" coordsize="5798185,9144" path="m0,0l5798185,0l579818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sz w:val="16"/>
      </w:rPr>
      <w:t xml:space="preserve">Mazowiecka Jednostka Wdrażania Programów Unijnych ul. Jagiellońska 74, 03-301 Warszawa 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b/>
        <w:sz w:val="16"/>
      </w:rPr>
      <w:t xml:space="preserve"> z </w:t>
    </w:r>
    <w:fldSimple w:instr=" NUMPAGES   \* MERGEFORMAT ">
      <w:r>
        <w:rPr>
          <w:b/>
          <w:sz w:val="16"/>
        </w:rPr>
        <w:t>3</w:t>
      </w:r>
    </w:fldSimple>
    <w:r>
      <w:rPr>
        <w:b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986" w:rsidRDefault="00AE5986">
      <w:pPr>
        <w:spacing w:after="0" w:line="240" w:lineRule="auto"/>
      </w:pPr>
      <w:r>
        <w:separator/>
      </w:r>
    </w:p>
  </w:footnote>
  <w:footnote w:type="continuationSeparator" w:id="0">
    <w:p w:rsidR="00AE5986" w:rsidRDefault="00AE5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96C" w:rsidRDefault="001953B4">
    <w:pPr>
      <w:tabs>
        <w:tab w:val="center" w:pos="4537"/>
        <w:tab w:val="center" w:pos="8329"/>
      </w:tabs>
      <w:spacing w:after="0" w:line="259" w:lineRule="auto"/>
      <w:ind w:left="0" w:right="0" w:firstLine="0"/>
      <w:jc w:val="left"/>
    </w:pPr>
    <w:r>
      <w:rPr>
        <w:b/>
        <w:sz w:val="16"/>
        <w:u w:val="single" w:color="000000"/>
      </w:rPr>
      <w:t xml:space="preserve">WZP/WI/U-332-5/18  </w:t>
    </w:r>
    <w:r>
      <w:rPr>
        <w:b/>
        <w:sz w:val="16"/>
        <w:u w:val="single" w:color="000000"/>
      </w:rPr>
      <w:tab/>
      <w:t xml:space="preserve"> </w:t>
    </w:r>
    <w:r>
      <w:rPr>
        <w:b/>
        <w:sz w:val="16"/>
        <w:u w:val="single" w:color="000000"/>
      </w:rPr>
      <w:tab/>
      <w:t>Załącznik nr 2 do SIWZ</w:t>
    </w: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96C" w:rsidRDefault="00954B06">
    <w:pPr>
      <w:tabs>
        <w:tab w:val="center" w:pos="4537"/>
        <w:tab w:val="center" w:pos="8329"/>
      </w:tabs>
      <w:spacing w:after="0" w:line="259" w:lineRule="auto"/>
      <w:ind w:left="0" w:right="0" w:firstLine="0"/>
      <w:jc w:val="left"/>
    </w:pPr>
    <w:r>
      <w:rPr>
        <w:b/>
        <w:sz w:val="16"/>
        <w:u w:val="single" w:color="000000"/>
      </w:rPr>
      <w:t>WZP/WI/……../19</w:t>
    </w:r>
    <w:r w:rsidR="001953B4">
      <w:rPr>
        <w:b/>
        <w:sz w:val="16"/>
        <w:u w:val="single" w:color="000000"/>
      </w:rPr>
      <w:t xml:space="preserve">  </w:t>
    </w:r>
    <w:r w:rsidR="001953B4">
      <w:rPr>
        <w:b/>
        <w:sz w:val="16"/>
        <w:u w:val="single" w:color="000000"/>
      </w:rPr>
      <w:tab/>
      <w:t xml:space="preserve"> </w:t>
    </w:r>
    <w:r w:rsidR="001953B4">
      <w:rPr>
        <w:b/>
        <w:sz w:val="16"/>
        <w:u w:val="single" w:color="000000"/>
      </w:rPr>
      <w:tab/>
      <w:t>Załącznik nr 2 do SIWZ</w:t>
    </w:r>
    <w:r w:rsidR="001953B4">
      <w:rPr>
        <w:b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96C" w:rsidRDefault="001953B4">
    <w:pPr>
      <w:tabs>
        <w:tab w:val="center" w:pos="4537"/>
        <w:tab w:val="center" w:pos="8329"/>
      </w:tabs>
      <w:spacing w:after="0" w:line="259" w:lineRule="auto"/>
      <w:ind w:left="0" w:right="0" w:firstLine="0"/>
      <w:jc w:val="left"/>
    </w:pPr>
    <w:r>
      <w:rPr>
        <w:b/>
        <w:sz w:val="16"/>
        <w:u w:val="single" w:color="000000"/>
      </w:rPr>
      <w:t xml:space="preserve">WZP/WI/U-332-5/18  </w:t>
    </w:r>
    <w:r>
      <w:rPr>
        <w:b/>
        <w:sz w:val="16"/>
        <w:u w:val="single" w:color="000000"/>
      </w:rPr>
      <w:tab/>
      <w:t xml:space="preserve"> </w:t>
    </w:r>
    <w:r>
      <w:rPr>
        <w:b/>
        <w:sz w:val="16"/>
        <w:u w:val="single" w:color="000000"/>
      </w:rPr>
      <w:tab/>
      <w:t>Załącznik nr 2 do SIWZ</w:t>
    </w: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728A2"/>
    <w:multiLevelType w:val="hybridMultilevel"/>
    <w:tmpl w:val="35F6A154"/>
    <w:lvl w:ilvl="0" w:tplc="9E48BBE4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2EC8A6">
      <w:start w:val="1"/>
      <w:numFmt w:val="lowerLetter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00F2A4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8A6174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4066FE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7E802A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48EE7E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4073C4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48C6A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554E5C"/>
    <w:multiLevelType w:val="hybridMultilevel"/>
    <w:tmpl w:val="E7680BC4"/>
    <w:lvl w:ilvl="0" w:tplc="BC44149E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1A23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3A5A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AE279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400E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E241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AA30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D26C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BC08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2971B9"/>
    <w:multiLevelType w:val="hybridMultilevel"/>
    <w:tmpl w:val="1718787C"/>
    <w:lvl w:ilvl="0" w:tplc="C09A53F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10C3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CE2D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3AF84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CE2F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26C1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122C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5871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AA7E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2A70BA"/>
    <w:multiLevelType w:val="hybridMultilevel"/>
    <w:tmpl w:val="DF2E9B56"/>
    <w:lvl w:ilvl="0" w:tplc="C792CDDC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3E4C80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3855EA">
      <w:start w:val="1"/>
      <w:numFmt w:val="lowerLetter"/>
      <w:lvlText w:val="%3.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98C566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FCB360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5AEDAE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AA418E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968498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860BA2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330187"/>
    <w:multiLevelType w:val="hybridMultilevel"/>
    <w:tmpl w:val="B290BF3A"/>
    <w:lvl w:ilvl="0" w:tplc="8B5A798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E64A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3C7C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BEF9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AC28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613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80DF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A83B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20D9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1257F5"/>
    <w:multiLevelType w:val="hybridMultilevel"/>
    <w:tmpl w:val="16E6BB60"/>
    <w:lvl w:ilvl="0" w:tplc="E15281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A6ED14">
      <w:start w:val="1"/>
      <w:numFmt w:val="lowerLetter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4AA13C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C86F5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7238CC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B0105A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8A29BC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1EFBC0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AE72D4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1276B6"/>
    <w:multiLevelType w:val="hybridMultilevel"/>
    <w:tmpl w:val="CD7A6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31925"/>
    <w:multiLevelType w:val="hybridMultilevel"/>
    <w:tmpl w:val="8B7A6DF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6C"/>
    <w:rsid w:val="000536B0"/>
    <w:rsid w:val="001633B5"/>
    <w:rsid w:val="001953B4"/>
    <w:rsid w:val="00436A05"/>
    <w:rsid w:val="00564B68"/>
    <w:rsid w:val="00693B44"/>
    <w:rsid w:val="0072196C"/>
    <w:rsid w:val="00876B91"/>
    <w:rsid w:val="0088716C"/>
    <w:rsid w:val="00891FFE"/>
    <w:rsid w:val="008C434F"/>
    <w:rsid w:val="008E7E53"/>
    <w:rsid w:val="00954B06"/>
    <w:rsid w:val="00971C0E"/>
    <w:rsid w:val="00A02F83"/>
    <w:rsid w:val="00A66EC5"/>
    <w:rsid w:val="00AC2B6F"/>
    <w:rsid w:val="00AE5986"/>
    <w:rsid w:val="00D0087B"/>
    <w:rsid w:val="00F15BE5"/>
    <w:rsid w:val="00F3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F3C763-1C21-4163-A46B-BF57E511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0" w:line="269" w:lineRule="auto"/>
      <w:ind w:left="10" w:right="604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6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3B5"/>
    <w:pPr>
      <w:ind w:left="720"/>
      <w:contextualSpacing/>
    </w:pPr>
  </w:style>
  <w:style w:type="paragraph" w:styleId="Bezodstpw">
    <w:name w:val="No Spacing"/>
    <w:uiPriority w:val="1"/>
    <w:qFormat/>
    <w:rsid w:val="00A66EC5"/>
    <w:pPr>
      <w:spacing w:after="0" w:line="240" w:lineRule="auto"/>
      <w:ind w:left="10" w:right="604" w:hanging="10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66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1319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Wysocki</dc:creator>
  <cp:keywords/>
  <cp:lastModifiedBy>Użytkownik systemu Windows</cp:lastModifiedBy>
  <cp:revision>8</cp:revision>
  <dcterms:created xsi:type="dcterms:W3CDTF">2018-11-27T12:00:00Z</dcterms:created>
  <dcterms:modified xsi:type="dcterms:W3CDTF">2019-01-08T09:18:00Z</dcterms:modified>
</cp:coreProperties>
</file>