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Pr="009B24B5" w:rsidRDefault="00102C9C" w:rsidP="005A4F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5A4F26" w:rsidRDefault="00FF4DB9" w:rsidP="005A4F26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SZACOWANIE WARTOŚCI</w:t>
      </w:r>
      <w:r w:rsidR="00102C9C" w:rsidRPr="005A4F26">
        <w:rPr>
          <w:rFonts w:asciiTheme="minorHAnsi" w:hAnsiTheme="minorHAnsi" w:cstheme="minorHAnsi"/>
          <w:b/>
          <w:sz w:val="24"/>
          <w:szCs w:val="24"/>
        </w:rPr>
        <w:t xml:space="preserve"> PRZEDMIOTU ZAMÓWIENIA</w:t>
      </w:r>
    </w:p>
    <w:p w:rsidR="00D45647" w:rsidRPr="005A4F26" w:rsidRDefault="00211E90" w:rsidP="005A4F26">
      <w:pPr>
        <w:pStyle w:val="Nagwek"/>
        <w:spacing w:after="0"/>
        <w:jc w:val="center"/>
        <w:rPr>
          <w:rFonts w:asciiTheme="minorHAnsi" w:hAnsiTheme="minorHAnsi" w:cstheme="minorHAnsi"/>
          <w:szCs w:val="20"/>
          <w:u w:val="single"/>
        </w:rPr>
      </w:pPr>
      <w:r w:rsidRPr="005A4F26">
        <w:rPr>
          <w:rFonts w:asciiTheme="minorHAnsi" w:hAnsiTheme="minorHAnsi" w:cstheme="minorHAnsi"/>
          <w:color w:val="000000"/>
          <w:sz w:val="18"/>
          <w:szCs w:val="18"/>
          <w:u w:val="single"/>
        </w:rPr>
        <w:t>Projekt</w:t>
      </w:r>
      <w:r w:rsidR="00D45647" w:rsidRPr="005A4F26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 współfinansowany z Europejskiego Funduszu Społecznego</w:t>
      </w:r>
    </w:p>
    <w:p w:rsidR="00102C9C" w:rsidRPr="005A4F26" w:rsidRDefault="00102C9C" w:rsidP="005A4F26">
      <w:pPr>
        <w:tabs>
          <w:tab w:val="left" w:pos="72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9017F" w:rsidRPr="005A4F26" w:rsidRDefault="00C9017F" w:rsidP="005A4F26">
      <w:pPr>
        <w:tabs>
          <w:tab w:val="left" w:pos="72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77EA0" w:rsidRPr="005A4F26" w:rsidRDefault="00D45647" w:rsidP="005A4F26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4F26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:rsidR="00102C9C" w:rsidRPr="005A4F26" w:rsidRDefault="00102C9C" w:rsidP="005A4F2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76A6" w:rsidRPr="005A4F26" w:rsidRDefault="008976A6" w:rsidP="005A4F26">
      <w:pPr>
        <w:pStyle w:val="Akapitzlist"/>
        <w:numPr>
          <w:ilvl w:val="0"/>
          <w:numId w:val="3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4F26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:rsidR="0066786A" w:rsidRPr="005A4F26" w:rsidRDefault="0066786A" w:rsidP="005A4F26">
      <w:pPr>
        <w:spacing w:after="0"/>
        <w:ind w:left="567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 xml:space="preserve">Przedmiotem zamówienia jest usługa przeprowadzenia transmisji na żywo (streaming) na stronach </w:t>
      </w:r>
      <w:hyperlink r:id="rId7" w:history="1">
        <w:r w:rsidRPr="005A4F26">
          <w:rPr>
            <w:rStyle w:val="Hipercze"/>
            <w:rFonts w:cs="Arial"/>
            <w:sz w:val="20"/>
            <w:szCs w:val="20"/>
          </w:rPr>
          <w:t>www.funduszedlamazowsza.eu</w:t>
        </w:r>
      </w:hyperlink>
      <w:r w:rsidRPr="005A4F26">
        <w:rPr>
          <w:rFonts w:cs="Arial"/>
          <w:sz w:val="20"/>
          <w:szCs w:val="20"/>
        </w:rPr>
        <w:t xml:space="preserve"> oraz </w:t>
      </w:r>
      <w:hyperlink r:id="rId8" w:history="1">
        <w:r w:rsidRPr="005A4F26">
          <w:rPr>
            <w:rStyle w:val="Hipercze"/>
            <w:rFonts w:cs="Arial"/>
            <w:sz w:val="20"/>
            <w:szCs w:val="20"/>
          </w:rPr>
          <w:t>www.mazowia.eu</w:t>
        </w:r>
      </w:hyperlink>
      <w:r w:rsidRPr="005A4F26">
        <w:rPr>
          <w:rFonts w:cs="Arial"/>
          <w:sz w:val="20"/>
          <w:szCs w:val="20"/>
        </w:rPr>
        <w:t xml:space="preserve"> z wydar</w:t>
      </w:r>
      <w:r w:rsidR="009828FC">
        <w:rPr>
          <w:rFonts w:cs="Arial"/>
          <w:sz w:val="20"/>
          <w:szCs w:val="20"/>
        </w:rPr>
        <w:t>zeń organizowanych przez MJWPU w 2019</w:t>
      </w:r>
      <w:r w:rsidR="00617876">
        <w:rPr>
          <w:rFonts w:cs="Arial"/>
          <w:sz w:val="20"/>
          <w:szCs w:val="20"/>
        </w:rPr>
        <w:t> </w:t>
      </w:r>
      <w:r w:rsidRPr="005A4F26">
        <w:rPr>
          <w:rFonts w:cs="Arial"/>
          <w:sz w:val="20"/>
          <w:szCs w:val="20"/>
        </w:rPr>
        <w:t>r.</w:t>
      </w:r>
    </w:p>
    <w:p w:rsidR="0066786A" w:rsidRPr="005A4F26" w:rsidRDefault="0066786A" w:rsidP="005A4F26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786A" w:rsidRPr="005A4F26" w:rsidRDefault="008976A6" w:rsidP="005A4F26">
      <w:pPr>
        <w:pStyle w:val="Akapitzlist"/>
        <w:numPr>
          <w:ilvl w:val="0"/>
          <w:numId w:val="3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4F26">
        <w:rPr>
          <w:rFonts w:asciiTheme="minorHAnsi" w:hAnsiTheme="minorHAnsi" w:cstheme="minorHAnsi"/>
          <w:b/>
          <w:sz w:val="24"/>
          <w:szCs w:val="24"/>
        </w:rPr>
        <w:t>Szczegóły zamówienia:</w:t>
      </w:r>
    </w:p>
    <w:p w:rsidR="00AB6FF2" w:rsidRPr="005A4F26" w:rsidRDefault="00AB6FF2" w:rsidP="005A4F26">
      <w:pPr>
        <w:tabs>
          <w:tab w:val="left" w:pos="7260"/>
        </w:tabs>
        <w:spacing w:after="0" w:line="360" w:lineRule="auto"/>
        <w:ind w:left="567"/>
        <w:jc w:val="both"/>
        <w:rPr>
          <w:rFonts w:cs="Arial"/>
          <w:b/>
          <w:sz w:val="20"/>
          <w:szCs w:val="20"/>
        </w:rPr>
      </w:pPr>
      <w:r w:rsidRPr="005A4F26">
        <w:rPr>
          <w:rFonts w:cs="Arial"/>
          <w:b/>
          <w:sz w:val="20"/>
          <w:szCs w:val="20"/>
        </w:rPr>
        <w:t xml:space="preserve">Miejsce realizacji usługi: </w:t>
      </w:r>
      <w:r w:rsidRPr="005A4F26">
        <w:rPr>
          <w:rFonts w:cs="Arial"/>
          <w:sz w:val="20"/>
          <w:szCs w:val="20"/>
        </w:rPr>
        <w:t>województwo mazowieckie</w:t>
      </w:r>
      <w:r w:rsidRPr="005A4F26">
        <w:rPr>
          <w:rFonts w:cs="Arial"/>
          <w:b/>
          <w:sz w:val="20"/>
          <w:szCs w:val="20"/>
        </w:rPr>
        <w:t xml:space="preserve"> </w:t>
      </w:r>
    </w:p>
    <w:p w:rsidR="00AB6FF2" w:rsidRPr="005A4F26" w:rsidRDefault="00AB6FF2" w:rsidP="005A4F26">
      <w:pPr>
        <w:tabs>
          <w:tab w:val="left" w:pos="7260"/>
        </w:tabs>
        <w:spacing w:after="0" w:line="360" w:lineRule="auto"/>
        <w:ind w:left="360" w:firstLine="207"/>
        <w:jc w:val="both"/>
        <w:rPr>
          <w:rFonts w:cs="Arial"/>
          <w:b/>
          <w:sz w:val="20"/>
          <w:szCs w:val="20"/>
          <w:u w:val="single"/>
        </w:rPr>
      </w:pPr>
      <w:r w:rsidRPr="005A4F26">
        <w:rPr>
          <w:rFonts w:cs="Arial"/>
          <w:b/>
          <w:sz w:val="20"/>
          <w:szCs w:val="20"/>
        </w:rPr>
        <w:t>Termin real</w:t>
      </w:r>
      <w:r w:rsidR="009828FC">
        <w:rPr>
          <w:rFonts w:cs="Arial"/>
          <w:b/>
          <w:sz w:val="20"/>
          <w:szCs w:val="20"/>
        </w:rPr>
        <w:t>izacji: kwiecień - grudzień 2019</w:t>
      </w:r>
      <w:r w:rsidRPr="005A4F26">
        <w:rPr>
          <w:rFonts w:cs="Arial"/>
          <w:b/>
          <w:sz w:val="20"/>
          <w:szCs w:val="20"/>
        </w:rPr>
        <w:t xml:space="preserve"> r.</w:t>
      </w:r>
    </w:p>
    <w:p w:rsidR="00AB6FF2" w:rsidRPr="005A4F26" w:rsidRDefault="00AB6FF2" w:rsidP="005A4F26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786A" w:rsidRPr="005A4F26" w:rsidRDefault="0066786A" w:rsidP="005A4F26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Do zadań Wykonawcy przewidzianych w ramach usługi należeć będzie:</w:t>
      </w:r>
    </w:p>
    <w:p w:rsidR="0066786A" w:rsidRPr="005A4F26" w:rsidRDefault="0066786A" w:rsidP="005A4F26">
      <w:pPr>
        <w:pStyle w:val="Akapitzlist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zawieszenie na stronach</w:t>
      </w:r>
      <w:r w:rsidRPr="005A4F26">
        <w:rPr>
          <w:rFonts w:cs="Arial"/>
          <w:i/>
          <w:sz w:val="20"/>
          <w:szCs w:val="20"/>
        </w:rPr>
        <w:t xml:space="preserve"> </w:t>
      </w:r>
      <w:hyperlink r:id="rId9" w:history="1">
        <w:r w:rsidRPr="005A4F26">
          <w:rPr>
            <w:rFonts w:cs="Arial"/>
            <w:i/>
            <w:sz w:val="20"/>
            <w:szCs w:val="20"/>
          </w:rPr>
          <w:t>www.funduszedlamazowsza.eu</w:t>
        </w:r>
      </w:hyperlink>
      <w:r w:rsidRPr="005A4F26">
        <w:rPr>
          <w:rFonts w:cs="Arial"/>
          <w:i/>
          <w:sz w:val="20"/>
          <w:szCs w:val="20"/>
        </w:rPr>
        <w:t xml:space="preserve"> oraz www.mazowia.eu </w:t>
      </w:r>
      <w:r w:rsidRPr="005A4F26">
        <w:rPr>
          <w:rFonts w:cs="Arial"/>
          <w:sz w:val="20"/>
          <w:szCs w:val="20"/>
        </w:rPr>
        <w:t xml:space="preserve">tzw. Playera oraz przeprowadzenia </w:t>
      </w:r>
      <w:r w:rsidR="00471BCA">
        <w:rPr>
          <w:rFonts w:cs="Arial"/>
          <w:sz w:val="20"/>
          <w:szCs w:val="20"/>
        </w:rPr>
        <w:t>na żywo minimalnie 25</w:t>
      </w:r>
      <w:r w:rsidRPr="005A4F26">
        <w:rPr>
          <w:rFonts w:cs="Arial"/>
          <w:sz w:val="20"/>
          <w:szCs w:val="20"/>
        </w:rPr>
        <w:t xml:space="preserve"> godzin transmi</w:t>
      </w:r>
      <w:r w:rsidR="00471BCA">
        <w:rPr>
          <w:rFonts w:cs="Arial"/>
          <w:sz w:val="20"/>
          <w:szCs w:val="20"/>
        </w:rPr>
        <w:t>sji (streamingu), maksymalnie 55</w:t>
      </w:r>
      <w:r w:rsidRPr="005A4F26">
        <w:rPr>
          <w:rFonts w:cs="Arial"/>
          <w:sz w:val="20"/>
          <w:szCs w:val="20"/>
        </w:rPr>
        <w:t xml:space="preserve"> godzin transmisji (streaming)</w:t>
      </w:r>
      <w:r w:rsidRPr="005A4F26">
        <w:rPr>
          <w:rFonts w:cs="Arial"/>
          <w:i/>
          <w:sz w:val="20"/>
          <w:szCs w:val="20"/>
        </w:rPr>
        <w:t xml:space="preserve"> </w:t>
      </w:r>
      <w:r w:rsidRPr="005A4F26">
        <w:rPr>
          <w:rFonts w:cs="Arial"/>
          <w:sz w:val="20"/>
          <w:szCs w:val="20"/>
        </w:rPr>
        <w:t>z wydarzeń planowanych przez Zamawiającego.</w:t>
      </w:r>
    </w:p>
    <w:p w:rsidR="0066786A" w:rsidRPr="005A4F26" w:rsidRDefault="0066786A" w:rsidP="005A4F26">
      <w:pPr>
        <w:pStyle w:val="Akapitzlist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 xml:space="preserve">zapewnienie infrastruktury niezbędnej do realizacji zadania, dostępu do łącza Internetowego o odpowiednich parametrach oraz mikrofonów, serwera, </w:t>
      </w:r>
      <w:r w:rsidR="00BF0E52">
        <w:rPr>
          <w:rFonts w:cs="Arial"/>
          <w:sz w:val="20"/>
          <w:szCs w:val="20"/>
        </w:rPr>
        <w:t xml:space="preserve">minimum 2 kamer, </w:t>
      </w:r>
      <w:r w:rsidRPr="005A4F26">
        <w:rPr>
          <w:rFonts w:cs="Arial"/>
          <w:sz w:val="20"/>
          <w:szCs w:val="20"/>
        </w:rPr>
        <w:t>czyli wszystkich elementów niezbędnych do przeprowadzenia transmisji na żywo w jakości HD;</w:t>
      </w:r>
    </w:p>
    <w:p w:rsidR="0066786A" w:rsidRPr="005A4F26" w:rsidRDefault="0066786A" w:rsidP="005A4F26">
      <w:pPr>
        <w:pStyle w:val="Akapitzlist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zapewni</w:t>
      </w:r>
      <w:r w:rsidR="00276777">
        <w:rPr>
          <w:rFonts w:cs="Arial"/>
          <w:sz w:val="20"/>
          <w:szCs w:val="20"/>
        </w:rPr>
        <w:t>enie symultanicznego tłumacza</w:t>
      </w:r>
      <w:r w:rsidRPr="005A4F26">
        <w:rPr>
          <w:rFonts w:cs="Arial"/>
          <w:sz w:val="20"/>
          <w:szCs w:val="20"/>
        </w:rPr>
        <w:t xml:space="preserve"> języka migowego</w:t>
      </w:r>
      <w:r w:rsidR="00276777">
        <w:rPr>
          <w:rFonts w:cs="Arial"/>
          <w:sz w:val="20"/>
          <w:szCs w:val="20"/>
        </w:rPr>
        <w:t>, który będzie widoczny na ekranie streamingu</w:t>
      </w:r>
      <w:bookmarkStart w:id="0" w:name="_GoBack"/>
      <w:bookmarkEnd w:id="0"/>
      <w:r w:rsidRPr="005A4F26">
        <w:rPr>
          <w:rFonts w:cs="Arial"/>
          <w:sz w:val="20"/>
          <w:szCs w:val="20"/>
        </w:rPr>
        <w:t>;</w:t>
      </w:r>
    </w:p>
    <w:p w:rsidR="0066786A" w:rsidRPr="005A4F26" w:rsidRDefault="0066786A" w:rsidP="005A4F26">
      <w:pPr>
        <w:pStyle w:val="Akapitzlist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emisja materiałów o charakterze informacyjnym podczas przerw wynikających z programu każdego wydarzenia;</w:t>
      </w:r>
    </w:p>
    <w:p w:rsidR="0066786A" w:rsidRPr="005A4F26" w:rsidRDefault="0066786A" w:rsidP="005A4F26">
      <w:pPr>
        <w:pStyle w:val="Akapitzlist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emisja podpisów edytowanych podczas transmisji on-line, wyświetlanych bezpośrednio na pasku podczas transmisji (np. nazwisko, funkcja mówcy, temat prelekcji, nazwa wydarzenia, logotyp, itd.);</w:t>
      </w:r>
    </w:p>
    <w:p w:rsidR="0066786A" w:rsidRPr="005A4F26" w:rsidRDefault="0066786A" w:rsidP="005A4F26">
      <w:pPr>
        <w:pStyle w:val="Akapitzlist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zapewnienie niezbędnej infrastruktury, oprogramowania, nagłośnienia i obsługi do przeprowadzenia transmisji (z możliwością odtwarzania nagrań audio i video);</w:t>
      </w:r>
    </w:p>
    <w:p w:rsidR="0066786A" w:rsidRPr="005A4F26" w:rsidRDefault="0066786A" w:rsidP="005A4F26">
      <w:pPr>
        <w:pStyle w:val="Akapitzlist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dostęp w bieżący podgląd do rejestrów określających liczbę korzystających z internetowej formy uczestnictwa w wydarzeniu oraz średniej czasu każdego logowania na stronach wydarzenia (liczba IP, wraz ze średnimi np. max ilość wejść);</w:t>
      </w:r>
    </w:p>
    <w:p w:rsidR="0066786A" w:rsidRPr="005A4F26" w:rsidRDefault="0066786A" w:rsidP="005A4F26">
      <w:pPr>
        <w:pStyle w:val="Akapitzlist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opracowanie i przekazani</w:t>
      </w:r>
      <w:r w:rsidR="00AE14F0">
        <w:rPr>
          <w:rFonts w:cs="Arial"/>
          <w:sz w:val="20"/>
          <w:szCs w:val="20"/>
        </w:rPr>
        <w:t>e</w:t>
      </w:r>
      <w:r w:rsidRPr="005A4F26">
        <w:rPr>
          <w:rFonts w:cs="Arial"/>
          <w:sz w:val="20"/>
          <w:szCs w:val="20"/>
        </w:rPr>
        <w:t xml:space="preserve"> raportu ze zgromadzonymi danymi statystycznymi z każdego wydarzenia;</w:t>
      </w:r>
    </w:p>
    <w:p w:rsidR="0066786A" w:rsidRPr="005A4F26" w:rsidRDefault="0066786A" w:rsidP="005A4F26">
      <w:pPr>
        <w:pStyle w:val="Akapitzlist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dostarczenie zapisów materiałów z każdego wydarzenia w jakości HD w celu ich dalszej publikacji w </w:t>
      </w:r>
      <w:r w:rsidR="00AE14F0">
        <w:rPr>
          <w:rFonts w:cs="Arial"/>
          <w:sz w:val="20"/>
          <w:szCs w:val="20"/>
        </w:rPr>
        <w:t>i</w:t>
      </w:r>
      <w:r w:rsidRPr="005A4F26">
        <w:rPr>
          <w:rFonts w:cs="Arial"/>
          <w:sz w:val="20"/>
          <w:szCs w:val="20"/>
        </w:rPr>
        <w:t>nternecie (na nośniku np. CD, pendrive).</w:t>
      </w:r>
    </w:p>
    <w:p w:rsidR="0066786A" w:rsidRPr="005A4F26" w:rsidRDefault="0066786A" w:rsidP="005A4F26">
      <w:pPr>
        <w:pStyle w:val="Akapitzlist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wydelegowanie niezbędnej liczby wykwalifikowanych osób do obsługi transmisji i zapewnienie bieżącej obsługi oraz stanowisk</w:t>
      </w:r>
      <w:r w:rsidRPr="005A4F26">
        <w:rPr>
          <w:rFonts w:cs="Arial"/>
          <w:bCs/>
          <w:sz w:val="20"/>
          <w:szCs w:val="20"/>
        </w:rPr>
        <w:t xml:space="preserve"> reżyserskich </w:t>
      </w:r>
      <w:r w:rsidRPr="005A4F26">
        <w:rPr>
          <w:rFonts w:cs="Arial"/>
          <w:sz w:val="20"/>
          <w:szCs w:val="20"/>
        </w:rPr>
        <w:t>(np. operatorzy kamer, informatyk, dźwiękowiec)</w:t>
      </w:r>
      <w:r w:rsidRPr="005A4F26">
        <w:rPr>
          <w:rFonts w:cs="Arial"/>
          <w:bCs/>
          <w:sz w:val="20"/>
          <w:szCs w:val="20"/>
        </w:rPr>
        <w:t>;</w:t>
      </w:r>
    </w:p>
    <w:p w:rsidR="0066786A" w:rsidRPr="005A4F26" w:rsidRDefault="0066786A" w:rsidP="005A4F26">
      <w:pPr>
        <w:pStyle w:val="Akapitzlist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zapewnienie nieprzerwanej i bezawaryjnej pracy urządzeń podczas każdego z wydarzeń.</w:t>
      </w:r>
    </w:p>
    <w:p w:rsidR="0066786A" w:rsidRDefault="0066786A" w:rsidP="00EC0296">
      <w:pPr>
        <w:pStyle w:val="Akapitzlist"/>
        <w:numPr>
          <w:ilvl w:val="0"/>
          <w:numId w:val="27"/>
        </w:numPr>
        <w:tabs>
          <w:tab w:val="left" w:pos="7260"/>
        </w:tabs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lastRenderedPageBreak/>
        <w:t>dostarczenie Zamawiającemu kopii wszystkich materiałów i raportów wykonanych w ramach danego wydarzenia;</w:t>
      </w:r>
    </w:p>
    <w:p w:rsidR="00DF1D2D" w:rsidRPr="00EC0296" w:rsidRDefault="00DF1D2D" w:rsidP="00DF1D2D">
      <w:pPr>
        <w:pStyle w:val="Akapitzlist"/>
        <w:tabs>
          <w:tab w:val="left" w:pos="7260"/>
        </w:tabs>
        <w:spacing w:after="0"/>
        <w:jc w:val="both"/>
        <w:rPr>
          <w:rFonts w:cs="Arial"/>
          <w:sz w:val="20"/>
          <w:szCs w:val="20"/>
        </w:rPr>
      </w:pPr>
    </w:p>
    <w:p w:rsidR="0066786A" w:rsidRPr="005A4F26" w:rsidRDefault="0066786A" w:rsidP="005A4F26">
      <w:pPr>
        <w:pStyle w:val="Akapitzlist"/>
        <w:tabs>
          <w:tab w:val="left" w:pos="7260"/>
        </w:tabs>
        <w:spacing w:after="0"/>
        <w:ind w:left="360"/>
        <w:jc w:val="both"/>
        <w:rPr>
          <w:rFonts w:cs="Arial"/>
          <w:b/>
          <w:sz w:val="20"/>
          <w:szCs w:val="20"/>
        </w:rPr>
      </w:pPr>
      <w:r w:rsidRPr="005A4F26">
        <w:rPr>
          <w:rFonts w:cs="Arial"/>
          <w:b/>
          <w:sz w:val="20"/>
          <w:szCs w:val="20"/>
          <w:u w:val="single"/>
        </w:rPr>
        <w:t>Zakres zamówienia:</w:t>
      </w:r>
    </w:p>
    <w:p w:rsidR="0066786A" w:rsidRPr="005A4F26" w:rsidRDefault="0066786A" w:rsidP="005A4F26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Arial"/>
          <w:sz w:val="20"/>
          <w:szCs w:val="20"/>
        </w:rPr>
      </w:pPr>
      <w:r w:rsidRPr="005A4F26">
        <w:rPr>
          <w:rFonts w:cs="Arial"/>
          <w:color w:val="000000"/>
          <w:sz w:val="20"/>
          <w:szCs w:val="20"/>
        </w:rPr>
        <w:t>W ramach każdego wydarzenia Zamawiający zleca a Wykonawca zobowiązuje się do:</w:t>
      </w:r>
    </w:p>
    <w:p w:rsidR="0066786A" w:rsidRPr="005A4F26" w:rsidRDefault="0066786A" w:rsidP="005A4F26">
      <w:pPr>
        <w:pStyle w:val="Akapitzlist"/>
        <w:numPr>
          <w:ilvl w:val="0"/>
          <w:numId w:val="29"/>
        </w:numPr>
        <w:spacing w:after="0"/>
        <w:ind w:left="567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 xml:space="preserve">zawieszenia na stronach Zamawiającego (www.funduszedlamazowsza.eu oraz www.mazowia.eu) okienka (playera) ze sprawozdaniem na żywo z wydarzenia (obsługiwanego przez najpopularniejsze programy typu: </w:t>
      </w:r>
      <w:r w:rsidRPr="005A4F26">
        <w:rPr>
          <w:rFonts w:cs="Arial"/>
          <w:i/>
          <w:sz w:val="20"/>
          <w:szCs w:val="20"/>
        </w:rPr>
        <w:t>Windows Media Player</w:t>
      </w:r>
      <w:r w:rsidRPr="005A4F26">
        <w:rPr>
          <w:rFonts w:cs="Arial"/>
          <w:sz w:val="20"/>
          <w:szCs w:val="20"/>
        </w:rPr>
        <w:t xml:space="preserve">, </w:t>
      </w:r>
      <w:proofErr w:type="spellStart"/>
      <w:r w:rsidRPr="005A4F26">
        <w:rPr>
          <w:rFonts w:cs="Arial"/>
          <w:i/>
          <w:sz w:val="20"/>
          <w:szCs w:val="20"/>
        </w:rPr>
        <w:t>Quick</w:t>
      </w:r>
      <w:proofErr w:type="spellEnd"/>
      <w:r w:rsidRPr="005A4F26">
        <w:rPr>
          <w:rFonts w:cs="Arial"/>
          <w:i/>
          <w:sz w:val="20"/>
          <w:szCs w:val="20"/>
        </w:rPr>
        <w:t xml:space="preserve"> Time Player</w:t>
      </w:r>
      <w:r w:rsidRPr="005A4F26">
        <w:rPr>
          <w:rFonts w:cs="Arial"/>
          <w:sz w:val="20"/>
          <w:szCs w:val="20"/>
        </w:rPr>
        <w:t xml:space="preserve"> itp.) lub automatyczne dołączenie do transmisji po kliknięciu linku,</w:t>
      </w:r>
      <w:r w:rsidRPr="005A4F26">
        <w:rPr>
          <w:rFonts w:cs="Arial"/>
          <w:color w:val="C00000"/>
          <w:sz w:val="20"/>
          <w:szCs w:val="20"/>
        </w:rPr>
        <w:t xml:space="preserve"> </w:t>
      </w:r>
      <w:r w:rsidRPr="005A4F26">
        <w:rPr>
          <w:rFonts w:cs="Arial"/>
          <w:sz w:val="20"/>
          <w:szCs w:val="20"/>
        </w:rPr>
        <w:t>zgodnie ze Szczegółowym Opisem Przedmiotu Zamówienia, stanowiącym załącznik nr 1 do umowy;</w:t>
      </w:r>
    </w:p>
    <w:p w:rsidR="0066786A" w:rsidRPr="005A4F26" w:rsidRDefault="0066786A" w:rsidP="005A4F26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zastosowania identyfikacji wizualnej w ramach Regionalnego Programu Operacyjnego Województwa Mazowieckiego 2014-2020 – zgodnie z wytycznymi w zakresie dział</w:t>
      </w:r>
      <w:r w:rsidR="009B5C60">
        <w:rPr>
          <w:rFonts w:cs="Arial"/>
          <w:sz w:val="20"/>
          <w:szCs w:val="20"/>
        </w:rPr>
        <w:t xml:space="preserve">ań </w:t>
      </w:r>
      <w:proofErr w:type="spellStart"/>
      <w:r w:rsidR="009B5C60">
        <w:rPr>
          <w:rFonts w:cs="Arial"/>
          <w:sz w:val="20"/>
          <w:szCs w:val="20"/>
        </w:rPr>
        <w:t>informacyjno</w:t>
      </w:r>
      <w:proofErr w:type="spellEnd"/>
      <w:r w:rsidR="009B5C60">
        <w:rPr>
          <w:rFonts w:cs="Arial"/>
          <w:sz w:val="20"/>
          <w:szCs w:val="20"/>
        </w:rPr>
        <w:t xml:space="preserve"> - promocyjnych w </w:t>
      </w:r>
      <w:r w:rsidRPr="005A4F26">
        <w:rPr>
          <w:rFonts w:cs="Arial"/>
          <w:sz w:val="20"/>
          <w:szCs w:val="20"/>
        </w:rPr>
        <w:t>ramach Regionalnego Programu Operacyjnego Województwa Mazowieckiego 2014-2020;</w:t>
      </w:r>
    </w:p>
    <w:p w:rsidR="0066786A" w:rsidRPr="005A4F26" w:rsidRDefault="0066786A" w:rsidP="005A4F26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cs="Arial"/>
          <w:sz w:val="20"/>
          <w:szCs w:val="20"/>
        </w:rPr>
      </w:pPr>
      <w:r w:rsidRPr="005A4F26">
        <w:rPr>
          <w:rFonts w:cs="Arial"/>
          <w:color w:val="000000" w:themeColor="text1"/>
          <w:sz w:val="20"/>
          <w:szCs w:val="20"/>
        </w:rPr>
        <w:t>dostarczenia Zamawiającemu maksymalnie w ciągu 5 dni roboczych od daty wydarzenia kopii wszystkich materiałów, raportów wykonanych w ramach danego wydarzenia na nośniku CD i/lub DVD (po 2 kopie każdej z płyt). Przekazanie materiałów/raportów jest warunkiem podpisania przez Zamawiającego protokołu zdawczo-odbiorczego.</w:t>
      </w:r>
    </w:p>
    <w:p w:rsidR="0066786A" w:rsidRPr="005A4F26" w:rsidRDefault="0066786A" w:rsidP="005A4F26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 xml:space="preserve">przeniesienia na Zamawiającego własności kopii wszystkich materiałów i raportów </w:t>
      </w:r>
      <w:r w:rsidRPr="005A4F26">
        <w:rPr>
          <w:rFonts w:cs="Arial"/>
          <w:color w:val="000000" w:themeColor="text1"/>
          <w:sz w:val="20"/>
          <w:szCs w:val="20"/>
        </w:rPr>
        <w:t>wykonanych w ramach danego wydarzenia</w:t>
      </w:r>
      <w:r w:rsidRPr="005A4F26">
        <w:rPr>
          <w:rFonts w:cs="Arial"/>
          <w:sz w:val="20"/>
          <w:szCs w:val="20"/>
        </w:rPr>
        <w:t>;</w:t>
      </w:r>
    </w:p>
    <w:p w:rsidR="0066786A" w:rsidRPr="005A4F26" w:rsidRDefault="0066786A" w:rsidP="005A4F26">
      <w:pPr>
        <w:pStyle w:val="Akapitzlist"/>
        <w:numPr>
          <w:ilvl w:val="0"/>
          <w:numId w:val="29"/>
        </w:numPr>
        <w:spacing w:after="0"/>
        <w:ind w:left="567" w:hanging="283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transportu wszelkiego oprzyrządowania niezbędnego do realizacji usługi w wyznaczonym przez Zamawiającego terminie, czasie i miejscu;</w:t>
      </w:r>
    </w:p>
    <w:p w:rsidR="0066786A" w:rsidRPr="005A4F26" w:rsidRDefault="0066786A" w:rsidP="005A4F26">
      <w:pPr>
        <w:pStyle w:val="Akapitzlist"/>
        <w:numPr>
          <w:ilvl w:val="0"/>
          <w:numId w:val="29"/>
        </w:numPr>
        <w:spacing w:after="0"/>
        <w:ind w:left="567" w:hanging="283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 xml:space="preserve">montażu i demontażu wszelkiego oprzyrządowania w wyznaczonym przez Zamawiającego terminie, czasie i miejscu. </w:t>
      </w:r>
    </w:p>
    <w:p w:rsidR="0066786A" w:rsidRPr="005A4F26" w:rsidRDefault="0066786A" w:rsidP="005A4F26">
      <w:pPr>
        <w:pStyle w:val="Akapitzlist"/>
        <w:spacing w:after="0"/>
        <w:ind w:left="567"/>
        <w:jc w:val="both"/>
        <w:rPr>
          <w:sz w:val="20"/>
          <w:szCs w:val="20"/>
        </w:rPr>
      </w:pPr>
    </w:p>
    <w:p w:rsidR="0066786A" w:rsidRPr="005A4F26" w:rsidRDefault="0066786A" w:rsidP="005A4F26">
      <w:pPr>
        <w:pStyle w:val="Akapitzlist"/>
        <w:tabs>
          <w:tab w:val="left" w:pos="284"/>
        </w:tabs>
        <w:spacing w:after="0"/>
        <w:ind w:left="0"/>
        <w:jc w:val="both"/>
        <w:rPr>
          <w:rFonts w:cs="Arial"/>
          <w:b/>
          <w:sz w:val="20"/>
          <w:szCs w:val="20"/>
          <w:u w:val="single"/>
        </w:rPr>
      </w:pPr>
      <w:r w:rsidRPr="005A4F26">
        <w:rPr>
          <w:rFonts w:cs="Arial"/>
          <w:b/>
          <w:sz w:val="20"/>
          <w:szCs w:val="20"/>
          <w:u w:val="single"/>
        </w:rPr>
        <w:t>Terminy realizacji:</w:t>
      </w:r>
    </w:p>
    <w:p w:rsidR="0066786A" w:rsidRPr="005A4F26" w:rsidRDefault="00AB6FF2" w:rsidP="005A4F26">
      <w:pPr>
        <w:pStyle w:val="Akapitzlist"/>
        <w:numPr>
          <w:ilvl w:val="3"/>
          <w:numId w:val="28"/>
        </w:numPr>
        <w:spacing w:after="0"/>
        <w:ind w:left="284" w:hanging="284"/>
        <w:jc w:val="both"/>
        <w:rPr>
          <w:rFonts w:cs="Arial"/>
          <w:color w:val="000000"/>
          <w:sz w:val="20"/>
          <w:szCs w:val="20"/>
        </w:rPr>
      </w:pPr>
      <w:r w:rsidRPr="005A4F26">
        <w:rPr>
          <w:rFonts w:cs="Arial"/>
          <w:color w:val="000000"/>
          <w:sz w:val="20"/>
          <w:szCs w:val="20"/>
        </w:rPr>
        <w:t xml:space="preserve">od kwietnia do grudnia </w:t>
      </w:r>
      <w:r w:rsidR="009B5C60">
        <w:rPr>
          <w:rFonts w:cs="Arial"/>
          <w:color w:val="000000"/>
          <w:sz w:val="20"/>
          <w:szCs w:val="20"/>
        </w:rPr>
        <w:t>2019</w:t>
      </w:r>
      <w:r w:rsidR="0066786A" w:rsidRPr="005A4F26">
        <w:rPr>
          <w:rFonts w:cs="Arial"/>
          <w:color w:val="000000"/>
          <w:sz w:val="20"/>
          <w:szCs w:val="20"/>
        </w:rPr>
        <w:t xml:space="preserve"> </w:t>
      </w:r>
      <w:r w:rsidR="0066786A" w:rsidRPr="005A4F26">
        <w:rPr>
          <w:rFonts w:cs="Arial"/>
          <w:sz w:val="20"/>
          <w:szCs w:val="20"/>
        </w:rPr>
        <w:t>zamierza</w:t>
      </w:r>
      <w:r w:rsidR="0066786A" w:rsidRPr="005A4F26">
        <w:rPr>
          <w:rFonts w:cs="Arial"/>
          <w:color w:val="000000"/>
          <w:sz w:val="20"/>
          <w:szCs w:val="20"/>
        </w:rPr>
        <w:t xml:space="preserve"> zorganizować na terenie województwa mazowieckiego 7 wydarzeń </w:t>
      </w:r>
      <w:r w:rsidR="0066786A" w:rsidRPr="005A4F26">
        <w:rPr>
          <w:rFonts w:cs="Arial"/>
          <w:sz w:val="20"/>
          <w:szCs w:val="20"/>
        </w:rPr>
        <w:t xml:space="preserve">informacyjno-promocyjnych, w tym: </w:t>
      </w:r>
    </w:p>
    <w:p w:rsidR="0066786A" w:rsidRPr="005A4F26" w:rsidRDefault="0066786A" w:rsidP="005A4F26">
      <w:pPr>
        <w:pStyle w:val="Akapitzlist"/>
        <w:numPr>
          <w:ilvl w:val="0"/>
          <w:numId w:val="33"/>
        </w:numPr>
        <w:tabs>
          <w:tab w:val="left" w:pos="7260"/>
        </w:tabs>
        <w:spacing w:after="0"/>
        <w:ind w:left="567" w:hanging="283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każde z wydarzeń w przedziale czasowym od min</w:t>
      </w:r>
      <w:r w:rsidR="00BF3AA5">
        <w:rPr>
          <w:rFonts w:cs="Arial"/>
          <w:sz w:val="20"/>
          <w:szCs w:val="20"/>
        </w:rPr>
        <w:t>imum</w:t>
      </w:r>
      <w:r w:rsidRPr="005A4F26">
        <w:rPr>
          <w:rFonts w:cs="Arial"/>
          <w:sz w:val="20"/>
          <w:szCs w:val="20"/>
        </w:rPr>
        <w:t xml:space="preserve"> </w:t>
      </w:r>
      <w:r w:rsidR="005A4F26" w:rsidRPr="005A4F26">
        <w:rPr>
          <w:rFonts w:cs="Arial"/>
          <w:sz w:val="20"/>
          <w:szCs w:val="20"/>
        </w:rPr>
        <w:t>2</w:t>
      </w:r>
      <w:r w:rsidRPr="005A4F26">
        <w:rPr>
          <w:rFonts w:cs="Arial"/>
          <w:sz w:val="20"/>
          <w:szCs w:val="20"/>
        </w:rPr>
        <w:t xml:space="preserve"> do ma</w:t>
      </w:r>
      <w:r w:rsidR="00BF3AA5">
        <w:rPr>
          <w:rFonts w:cs="Arial"/>
          <w:sz w:val="20"/>
          <w:szCs w:val="20"/>
        </w:rPr>
        <w:t>ksimum</w:t>
      </w:r>
      <w:r w:rsidRPr="005A4F26">
        <w:rPr>
          <w:rFonts w:cs="Arial"/>
          <w:sz w:val="20"/>
          <w:szCs w:val="20"/>
        </w:rPr>
        <w:t xml:space="preserve"> 8 godzin, podczas których transmisja będzie odbywać się z jednej sceny,</w:t>
      </w:r>
    </w:p>
    <w:p w:rsidR="0066786A" w:rsidRPr="005A4F26" w:rsidRDefault="0066786A" w:rsidP="005A4F26">
      <w:pPr>
        <w:pStyle w:val="Akapitzlist"/>
        <w:numPr>
          <w:ilvl w:val="0"/>
          <w:numId w:val="33"/>
        </w:numPr>
        <w:tabs>
          <w:tab w:val="left" w:pos="7260"/>
        </w:tabs>
        <w:spacing w:after="0"/>
        <w:ind w:left="567" w:hanging="283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podany przedział czasowy świadczenia usługi nie przewiduje czasu montażu i demontażu oprzyrządowania niezbędnego do przeprowadzenia transmisji oraz montaż/demontaż tzw. reżyserki oraz wszelkich elementów zabudowy i nagłośnienia (ww. montaże i demontaże nie są wliczone do czasu pracy, za który płaci Zamawiający).</w:t>
      </w:r>
    </w:p>
    <w:p w:rsidR="0066786A" w:rsidRPr="005A4F26" w:rsidRDefault="0066786A" w:rsidP="005A4F26">
      <w:pPr>
        <w:pStyle w:val="Akapitzlist"/>
        <w:numPr>
          <w:ilvl w:val="0"/>
          <w:numId w:val="33"/>
        </w:numPr>
        <w:tabs>
          <w:tab w:val="left" w:pos="7260"/>
        </w:tabs>
        <w:spacing w:after="0"/>
        <w:ind w:left="567" w:hanging="283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wszystkie wydarzenia będą organizowane na terenie woj. Mazowieckiego</w:t>
      </w:r>
      <w:r w:rsidR="009B5C60">
        <w:rPr>
          <w:rFonts w:cs="Arial"/>
          <w:bCs/>
          <w:sz w:val="20"/>
          <w:szCs w:val="20"/>
        </w:rPr>
        <w:t xml:space="preserve">, maksymalnie </w:t>
      </w:r>
      <w:r w:rsidRPr="005A4F26">
        <w:rPr>
          <w:rFonts w:cs="Arial"/>
          <w:bCs/>
          <w:sz w:val="20"/>
          <w:szCs w:val="20"/>
        </w:rPr>
        <w:t xml:space="preserve">w 7 lokalizacjach, </w:t>
      </w:r>
      <w:r w:rsidRPr="005A4F26">
        <w:rPr>
          <w:rFonts w:cs="Arial"/>
          <w:bCs/>
          <w:color w:val="000000" w:themeColor="text1"/>
          <w:sz w:val="20"/>
          <w:szCs w:val="20"/>
        </w:rPr>
        <w:t>tj. Warszawa, Ciechanów, Siedlce, Radom, Płock, Ostrołęka</w:t>
      </w:r>
      <w:r w:rsidRPr="005A4F26">
        <w:rPr>
          <w:rFonts w:cs="Arial"/>
          <w:sz w:val="20"/>
          <w:szCs w:val="20"/>
        </w:rPr>
        <w:t>.</w:t>
      </w:r>
    </w:p>
    <w:p w:rsidR="0066786A" w:rsidRPr="005A4F26" w:rsidRDefault="0066786A" w:rsidP="005A4F26">
      <w:pPr>
        <w:pStyle w:val="Akapitzlist"/>
        <w:numPr>
          <w:ilvl w:val="3"/>
          <w:numId w:val="28"/>
        </w:numPr>
        <w:tabs>
          <w:tab w:val="left" w:pos="7260"/>
        </w:tabs>
        <w:spacing w:after="0"/>
        <w:ind w:left="284" w:hanging="284"/>
        <w:jc w:val="both"/>
        <w:rPr>
          <w:rFonts w:cs="Arial"/>
          <w:sz w:val="20"/>
          <w:szCs w:val="20"/>
        </w:rPr>
      </w:pPr>
      <w:r w:rsidRPr="005A4F26">
        <w:rPr>
          <w:rFonts w:cs="Arial"/>
          <w:color w:val="000000"/>
          <w:sz w:val="20"/>
          <w:szCs w:val="20"/>
        </w:rPr>
        <w:t xml:space="preserve">urządzenia będą wykorzystywane najwcześniej od godziny 9.00, do godziny </w:t>
      </w:r>
      <w:r w:rsidRPr="005A4F26">
        <w:rPr>
          <w:rFonts w:cs="Arial"/>
          <w:sz w:val="20"/>
          <w:szCs w:val="20"/>
        </w:rPr>
        <w:t>1</w:t>
      </w:r>
      <w:r w:rsidRPr="005A4F26">
        <w:rPr>
          <w:rFonts w:cs="Arial"/>
          <w:bCs/>
          <w:sz w:val="20"/>
          <w:szCs w:val="20"/>
        </w:rPr>
        <w:t>8.00;</w:t>
      </w:r>
    </w:p>
    <w:p w:rsidR="0066786A" w:rsidRPr="005A4F26" w:rsidRDefault="0066786A" w:rsidP="005A4F26">
      <w:pPr>
        <w:pStyle w:val="Akapitzlist"/>
        <w:numPr>
          <w:ilvl w:val="3"/>
          <w:numId w:val="28"/>
        </w:numPr>
        <w:tabs>
          <w:tab w:val="left" w:pos="7260"/>
        </w:tabs>
        <w:spacing w:after="0"/>
        <w:ind w:left="284" w:hanging="284"/>
        <w:jc w:val="both"/>
        <w:rPr>
          <w:rFonts w:cs="Arial"/>
          <w:sz w:val="20"/>
          <w:szCs w:val="20"/>
        </w:rPr>
      </w:pPr>
      <w:r w:rsidRPr="005A4F26">
        <w:rPr>
          <w:rFonts w:cs="Arial"/>
          <w:bCs/>
          <w:sz w:val="20"/>
          <w:szCs w:val="20"/>
        </w:rPr>
        <w:t>liczba wydarzeń może ulec zmniejszeniu lub zwiększeniu, liczba godzin świadczonych usług nie</w:t>
      </w:r>
      <w:r w:rsidR="00F42CD6">
        <w:rPr>
          <w:rFonts w:cs="Arial"/>
          <w:bCs/>
          <w:sz w:val="20"/>
          <w:szCs w:val="20"/>
        </w:rPr>
        <w:t xml:space="preserve"> będzie jednakże mniejsza niż 25 godziny oraz większa niż 55</w:t>
      </w:r>
      <w:r w:rsidRPr="005A4F26">
        <w:rPr>
          <w:rFonts w:cs="Arial"/>
          <w:bCs/>
          <w:sz w:val="20"/>
          <w:szCs w:val="20"/>
        </w:rPr>
        <w:t xml:space="preserve"> godzin;</w:t>
      </w:r>
    </w:p>
    <w:p w:rsidR="0066786A" w:rsidRPr="005A4F26" w:rsidRDefault="0066786A" w:rsidP="005A4F26">
      <w:pPr>
        <w:pStyle w:val="Akapitzlist"/>
        <w:numPr>
          <w:ilvl w:val="3"/>
          <w:numId w:val="28"/>
        </w:numPr>
        <w:tabs>
          <w:tab w:val="left" w:pos="7260"/>
        </w:tabs>
        <w:spacing w:after="0"/>
        <w:ind w:left="284" w:hanging="284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 xml:space="preserve">informacje o </w:t>
      </w:r>
      <w:r w:rsidRPr="005A4F26">
        <w:rPr>
          <w:rFonts w:cs="Arial"/>
          <w:color w:val="000000"/>
          <w:sz w:val="20"/>
          <w:szCs w:val="20"/>
        </w:rPr>
        <w:t xml:space="preserve">miejscu, terminie, godzinach świadczenia usług oraz liczbie scen, z których przeprowadzana będzie transmisja </w:t>
      </w:r>
      <w:r w:rsidRPr="005A4F26">
        <w:rPr>
          <w:rFonts w:cs="Arial"/>
          <w:bCs/>
          <w:sz w:val="20"/>
          <w:szCs w:val="20"/>
        </w:rPr>
        <w:t>oraz o  możli</w:t>
      </w:r>
      <w:r w:rsidRPr="005A4F26">
        <w:rPr>
          <w:rFonts w:cs="Arial"/>
          <w:sz w:val="20"/>
          <w:szCs w:val="20"/>
        </w:rPr>
        <w:t>wościach technicznych obiektu i zakresie godzin montażu/demontażu urządzeń</w:t>
      </w:r>
      <w:r w:rsidRPr="005A4F26">
        <w:rPr>
          <w:rFonts w:cs="Arial"/>
          <w:color w:val="000000"/>
          <w:sz w:val="20"/>
          <w:szCs w:val="20"/>
        </w:rPr>
        <w:t>,</w:t>
      </w:r>
      <w:r w:rsidRPr="005A4F26">
        <w:rPr>
          <w:rFonts w:cs="Arial"/>
          <w:sz w:val="20"/>
          <w:szCs w:val="20"/>
        </w:rPr>
        <w:t xml:space="preserve"> będą każdorazowo przekazane Wykonawcy drogą elektroniczną, co najmniej w termie 5 dni przed datą wydarzenia;</w:t>
      </w:r>
    </w:p>
    <w:p w:rsidR="0066786A" w:rsidRPr="005A4F26" w:rsidRDefault="0066786A" w:rsidP="005A4F26">
      <w:pPr>
        <w:pStyle w:val="Akapitzlist"/>
        <w:numPr>
          <w:ilvl w:val="3"/>
          <w:numId w:val="28"/>
        </w:numPr>
        <w:tabs>
          <w:tab w:val="left" w:pos="7260"/>
        </w:tabs>
        <w:spacing w:after="0"/>
        <w:ind w:left="284" w:hanging="284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montaż i demontaż wszystkich urządzeń musi odbywać się w sposób i w czasie niekolidującym z innymi logistycznymi działaniami związanymi z pozostałymi pracami organizacyjnym</w:t>
      </w:r>
      <w:r w:rsidR="009B5C60">
        <w:rPr>
          <w:rFonts w:cs="Arial"/>
          <w:sz w:val="20"/>
          <w:szCs w:val="20"/>
        </w:rPr>
        <w:t>i związanymi z wydarzeniami i </w:t>
      </w:r>
      <w:r w:rsidRPr="005A4F26">
        <w:rPr>
          <w:rFonts w:cs="Arial"/>
          <w:sz w:val="20"/>
          <w:szCs w:val="20"/>
        </w:rPr>
        <w:t>każdorazowo będzie ustalany pomiędzy Zamawiającym i Wykonawcą.</w:t>
      </w:r>
    </w:p>
    <w:p w:rsidR="0066786A" w:rsidRDefault="0066786A" w:rsidP="005A4F26">
      <w:pPr>
        <w:pStyle w:val="Akapitzlist"/>
        <w:spacing w:after="0"/>
        <w:jc w:val="both"/>
        <w:rPr>
          <w:rFonts w:cs="Arial"/>
          <w:bCs/>
          <w:strike/>
          <w:sz w:val="20"/>
          <w:szCs w:val="20"/>
        </w:rPr>
      </w:pPr>
    </w:p>
    <w:p w:rsidR="00DF1D2D" w:rsidRDefault="00DF1D2D" w:rsidP="005A4F26">
      <w:pPr>
        <w:pStyle w:val="Akapitzlist"/>
        <w:spacing w:after="0"/>
        <w:jc w:val="both"/>
        <w:rPr>
          <w:rFonts w:cs="Arial"/>
          <w:bCs/>
          <w:strike/>
          <w:sz w:val="20"/>
          <w:szCs w:val="20"/>
        </w:rPr>
      </w:pPr>
    </w:p>
    <w:p w:rsidR="00DF1D2D" w:rsidRPr="00DF1D2D" w:rsidRDefault="00DF1D2D" w:rsidP="00DF1D2D">
      <w:pPr>
        <w:spacing w:after="0"/>
        <w:jc w:val="both"/>
        <w:rPr>
          <w:rFonts w:cs="Arial"/>
          <w:bCs/>
          <w:strike/>
          <w:sz w:val="20"/>
          <w:szCs w:val="20"/>
        </w:rPr>
      </w:pPr>
    </w:p>
    <w:p w:rsidR="0066786A" w:rsidRPr="005A4F26" w:rsidRDefault="0066786A" w:rsidP="005A4F26">
      <w:pPr>
        <w:spacing w:after="0"/>
        <w:jc w:val="both"/>
        <w:rPr>
          <w:rFonts w:cs="Arial"/>
          <w:b/>
          <w:bCs/>
          <w:sz w:val="20"/>
          <w:szCs w:val="20"/>
          <w:u w:val="single"/>
        </w:rPr>
      </w:pPr>
      <w:r w:rsidRPr="005A4F26">
        <w:rPr>
          <w:rFonts w:cs="Arial"/>
          <w:b/>
          <w:bCs/>
          <w:sz w:val="20"/>
          <w:szCs w:val="20"/>
          <w:u w:val="single"/>
        </w:rPr>
        <w:t>Dodatkowe informacje:</w:t>
      </w:r>
    </w:p>
    <w:p w:rsidR="0066786A" w:rsidRPr="005A4F26" w:rsidRDefault="0066786A" w:rsidP="005A4F26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20"/>
          <w:szCs w:val="20"/>
        </w:rPr>
      </w:pPr>
      <w:r w:rsidRPr="005A4F26">
        <w:rPr>
          <w:rFonts w:cs="Arial"/>
          <w:bCs/>
          <w:sz w:val="20"/>
          <w:szCs w:val="20"/>
        </w:rPr>
        <w:t>Zamawiający ośw</w:t>
      </w:r>
      <w:r w:rsidRPr="005A4F26">
        <w:rPr>
          <w:rFonts w:cs="Arial"/>
          <w:sz w:val="20"/>
          <w:szCs w:val="20"/>
        </w:rPr>
        <w:t>iadcza, że:</w:t>
      </w:r>
    </w:p>
    <w:p w:rsidR="0066786A" w:rsidRPr="005A4F26" w:rsidRDefault="0066786A" w:rsidP="005A4F26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567"/>
        <w:contextualSpacing/>
        <w:jc w:val="both"/>
        <w:rPr>
          <w:rFonts w:cs="Arial"/>
          <w:color w:val="000000"/>
          <w:sz w:val="20"/>
          <w:szCs w:val="20"/>
        </w:rPr>
      </w:pPr>
      <w:r w:rsidRPr="005A4F26">
        <w:rPr>
          <w:rFonts w:cs="Arial"/>
          <w:sz w:val="20"/>
          <w:szCs w:val="20"/>
        </w:rPr>
        <w:t>Wykonawca musi gwarantować gotowość realizacji us</w:t>
      </w:r>
      <w:r w:rsidRPr="005A4F26">
        <w:rPr>
          <w:rFonts w:cs="Arial"/>
          <w:color w:val="000000" w:themeColor="text1"/>
          <w:sz w:val="20"/>
          <w:szCs w:val="20"/>
        </w:rPr>
        <w:t>ł</w:t>
      </w:r>
      <w:r w:rsidRPr="005A4F26">
        <w:rPr>
          <w:rFonts w:cs="Arial"/>
          <w:sz w:val="20"/>
          <w:szCs w:val="20"/>
        </w:rPr>
        <w:t>ugi, nie później niż planowana godzina rozpoczęcia rejestracji uczestników każdego z wydarzeń.</w:t>
      </w:r>
    </w:p>
    <w:p w:rsidR="0066786A" w:rsidRPr="005A4F26" w:rsidRDefault="0066786A" w:rsidP="005A4F26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567"/>
        <w:contextualSpacing/>
        <w:jc w:val="both"/>
        <w:rPr>
          <w:rFonts w:cs="Arial"/>
          <w:color w:val="000000"/>
          <w:sz w:val="20"/>
          <w:szCs w:val="20"/>
        </w:rPr>
      </w:pPr>
      <w:r w:rsidRPr="005A4F26">
        <w:rPr>
          <w:rFonts w:cs="Arial"/>
          <w:color w:val="000000" w:themeColor="text1"/>
          <w:sz w:val="20"/>
          <w:szCs w:val="20"/>
        </w:rPr>
        <w:t>Montaż i demontaż wszystkich urządzeń musi odbywać się w sposób i w czasie niekolidującym z innymi logistycznymi działaniami związanymi z pozostałymi pracami organizacyjnymi związanymi z wydarzeniami i każdorazowo będzie ustalany pomiędzy Zamawiającym i Wykonawcą.</w:t>
      </w:r>
    </w:p>
    <w:p w:rsidR="0066786A" w:rsidRPr="005A4F26" w:rsidRDefault="0066786A" w:rsidP="005A4F26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567"/>
        <w:contextualSpacing/>
        <w:jc w:val="both"/>
        <w:rPr>
          <w:rFonts w:cs="Arial"/>
          <w:color w:val="000000"/>
          <w:sz w:val="20"/>
          <w:szCs w:val="20"/>
        </w:rPr>
      </w:pPr>
      <w:r w:rsidRPr="005A4F26">
        <w:rPr>
          <w:rFonts w:cs="Arial"/>
          <w:sz w:val="20"/>
          <w:szCs w:val="20"/>
        </w:rPr>
        <w:t xml:space="preserve">Zobowiązuje się do dostarczania Wykonawcy materiałów dotyczących tematu transmisji, osób występujących itd. (informacje do umieszczenia na pasku transmisyjnym i na tablicach informacyjnych emitowanych w trakcie np. przerw),materiałów dot. </w:t>
      </w:r>
      <w:r w:rsidRPr="005A4F26">
        <w:rPr>
          <w:rFonts w:cs="Arial"/>
          <w:iCs/>
          <w:sz w:val="20"/>
          <w:szCs w:val="20"/>
        </w:rPr>
        <w:t xml:space="preserve">wizualizacji perspektywy finansowej RPO WM 2014-2020, </w:t>
      </w:r>
      <w:r w:rsidRPr="005A4F26">
        <w:rPr>
          <w:rFonts w:cs="Arial"/>
          <w:sz w:val="20"/>
          <w:szCs w:val="20"/>
        </w:rPr>
        <w:t>nie później niż na 2 dni przed pierwszym wydarzeniem.</w:t>
      </w:r>
    </w:p>
    <w:p w:rsidR="0066786A" w:rsidRPr="005A4F26" w:rsidRDefault="0066786A" w:rsidP="005A4F26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567"/>
        <w:contextualSpacing/>
        <w:jc w:val="both"/>
        <w:rPr>
          <w:rFonts w:cs="Arial"/>
          <w:color w:val="000000"/>
          <w:sz w:val="20"/>
          <w:szCs w:val="20"/>
        </w:rPr>
      </w:pPr>
      <w:r w:rsidRPr="005A4F26">
        <w:rPr>
          <w:rFonts w:cs="Arial"/>
          <w:sz w:val="20"/>
          <w:szCs w:val="20"/>
        </w:rPr>
        <w:t>Wykonawca maksymalnie w ciągu 5 dni roboczych od daty wydarzenia zobowiązuje się do dostarczenia Zamawiającemu kopii wszystkich materiałów, raportów wykonanych w ramach danego wydarzenia na nośniku CD i/lub DVD (po 2 kopie każdej z płyt). Przekazanie materiałów/raportów jest warunkiem podpisania przez Zamawiającego protokołu zdawczo-odbiorczego.</w:t>
      </w:r>
    </w:p>
    <w:p w:rsidR="0066786A" w:rsidRPr="005A4F26" w:rsidRDefault="0066786A" w:rsidP="005A4F2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zastrzega sobie prawo do wykorzystania dowolnej ilości godzin w ramach usługi będącej przedmiotem szacunku, zgodnie ze wskazanym przedziałem czasowym określającym minimum i maksimum czasu transmisji (streamingu)</w:t>
      </w:r>
      <w:r w:rsidR="009B5C60">
        <w:rPr>
          <w:rFonts w:cs="Arial"/>
          <w:color w:val="000000" w:themeColor="text1"/>
          <w:sz w:val="20"/>
          <w:szCs w:val="20"/>
        </w:rPr>
        <w:t>, tj. od 25 do 55</w:t>
      </w:r>
      <w:r w:rsidRPr="005A4F26">
        <w:rPr>
          <w:rFonts w:cs="Arial"/>
          <w:color w:val="000000" w:themeColor="text1"/>
          <w:sz w:val="20"/>
          <w:szCs w:val="20"/>
        </w:rPr>
        <w:t xml:space="preserve"> godzin</w:t>
      </w:r>
      <w:r w:rsidRPr="005A4F26">
        <w:rPr>
          <w:rFonts w:cs="Arial"/>
          <w:sz w:val="20"/>
          <w:szCs w:val="20"/>
        </w:rPr>
        <w:t>,</w:t>
      </w:r>
    </w:p>
    <w:p w:rsidR="0066786A" w:rsidRPr="005A4F26" w:rsidRDefault="0066786A" w:rsidP="005A4F2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bCs/>
          <w:sz w:val="20"/>
          <w:szCs w:val="20"/>
        </w:rPr>
        <w:t>ostateczny termin realizacji umowy to 1</w:t>
      </w:r>
      <w:r w:rsidR="009B5C60">
        <w:rPr>
          <w:rFonts w:cs="Arial"/>
          <w:bCs/>
          <w:sz w:val="20"/>
          <w:szCs w:val="20"/>
        </w:rPr>
        <w:t>3 grudnia 2019</w:t>
      </w:r>
      <w:r w:rsidRPr="005A4F26">
        <w:rPr>
          <w:rFonts w:cs="Arial"/>
          <w:bCs/>
          <w:sz w:val="20"/>
          <w:szCs w:val="20"/>
        </w:rPr>
        <w:t xml:space="preserve"> r.;</w:t>
      </w:r>
    </w:p>
    <w:p w:rsidR="0066786A" w:rsidRPr="00C90FA1" w:rsidRDefault="0066786A" w:rsidP="00C90FA1">
      <w:pPr>
        <w:pStyle w:val="Akapitzlist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Wykonawca zobowiązany jest stosować podczas transmisji poniższy logotyp:</w:t>
      </w:r>
    </w:p>
    <w:p w:rsidR="00C90FA1" w:rsidRDefault="00C90FA1" w:rsidP="00B1771E">
      <w:pPr>
        <w:tabs>
          <w:tab w:val="left" w:pos="1245"/>
        </w:tabs>
        <w:suppressAutoHyphens w:val="0"/>
        <w:spacing w:after="0"/>
        <w:jc w:val="both"/>
        <w:rPr>
          <w:rFonts w:cs="Arial"/>
          <w:sz w:val="20"/>
          <w:szCs w:val="20"/>
        </w:rPr>
      </w:pPr>
    </w:p>
    <w:p w:rsidR="0066786A" w:rsidRPr="005A4F26" w:rsidRDefault="00FA678B" w:rsidP="00B1771E">
      <w:pPr>
        <w:tabs>
          <w:tab w:val="left" w:pos="1245"/>
        </w:tabs>
        <w:suppressAutoHyphens w:val="0"/>
        <w:spacing w:after="0"/>
        <w:jc w:val="both"/>
        <w:rPr>
          <w:rFonts w:cs="Arial"/>
          <w:sz w:val="20"/>
          <w:szCs w:val="20"/>
        </w:rPr>
      </w:pPr>
      <w:r w:rsidRPr="00FA678B">
        <w:rPr>
          <w:rFonts w:cs="Arial"/>
          <w:noProof/>
          <w:sz w:val="20"/>
          <w:szCs w:val="20"/>
          <w:lang w:eastAsia="pl-PL"/>
        </w:rPr>
        <w:drawing>
          <wp:inline distT="0" distB="0" distL="0" distR="0">
            <wp:extent cx="5057140" cy="485140"/>
            <wp:effectExtent l="19050" t="0" r="0" b="0"/>
            <wp:docPr id="4" name="Obraz 5" descr="cid:image005.jpg@01D38545.32AFB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05.jpg@01D38545.32AFB55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6A" w:rsidRPr="005A4F26" w:rsidRDefault="0066786A" w:rsidP="005A4F26">
      <w:pPr>
        <w:pStyle w:val="Akapitzlist"/>
        <w:tabs>
          <w:tab w:val="left" w:pos="284"/>
        </w:tabs>
        <w:spacing w:after="0"/>
        <w:ind w:left="284"/>
        <w:jc w:val="both"/>
        <w:rPr>
          <w:rFonts w:cs="Arial"/>
          <w:sz w:val="20"/>
          <w:szCs w:val="20"/>
          <w:u w:val="single"/>
        </w:rPr>
      </w:pPr>
    </w:p>
    <w:p w:rsidR="0066786A" w:rsidRPr="005A4F26" w:rsidRDefault="0066786A" w:rsidP="005A4F26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20"/>
          <w:szCs w:val="20"/>
          <w:u w:val="single"/>
        </w:rPr>
      </w:pPr>
      <w:r w:rsidRPr="005A4F26">
        <w:rPr>
          <w:rFonts w:cs="Arial"/>
          <w:sz w:val="20"/>
          <w:szCs w:val="20"/>
        </w:rPr>
        <w:t>W przypadku wystąpienia konieczności wprowadzenia zmian dotyczących przewodnich motywów graficznych  wydarzenia (np. hasła, logotypy, lay</w:t>
      </w:r>
      <w:r w:rsidR="00D74153">
        <w:rPr>
          <w:rFonts w:cs="Arial"/>
          <w:sz w:val="20"/>
          <w:szCs w:val="20"/>
        </w:rPr>
        <w:t>o</w:t>
      </w:r>
      <w:r w:rsidRPr="005A4F26">
        <w:rPr>
          <w:rFonts w:cs="Arial"/>
          <w:sz w:val="20"/>
          <w:szCs w:val="20"/>
        </w:rPr>
        <w:t>ut), informacje te będą przekazywane drogą elektroniczną w terminie minimum 5 dni roboczych przed ustalonym pomiędzy Zamawiającym i</w:t>
      </w:r>
      <w:r w:rsidR="009B5C60">
        <w:rPr>
          <w:rFonts w:cs="Arial"/>
          <w:sz w:val="20"/>
          <w:szCs w:val="20"/>
        </w:rPr>
        <w:t xml:space="preserve"> Wykonawcą terminem wydarzenia i </w:t>
      </w:r>
      <w:r w:rsidRPr="005A4F26">
        <w:rPr>
          <w:rFonts w:cs="Arial"/>
          <w:sz w:val="20"/>
          <w:szCs w:val="20"/>
        </w:rPr>
        <w:t>nie później niż na 14 dni przed terminem zakończenia umowy. Zmiany te nie wymagają aneksowania Umowy.</w:t>
      </w:r>
    </w:p>
    <w:p w:rsidR="00746DFB" w:rsidRDefault="00746DFB" w:rsidP="00007C27">
      <w:pPr>
        <w:rPr>
          <w:rFonts w:asciiTheme="minorHAnsi" w:hAnsiTheme="minorHAnsi" w:cstheme="minorHAnsi"/>
        </w:rPr>
      </w:pPr>
    </w:p>
    <w:p w:rsidR="008B4317" w:rsidRPr="004C3C92" w:rsidRDefault="008B4317" w:rsidP="00007C2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3C92">
        <w:rPr>
          <w:rFonts w:asciiTheme="minorHAnsi" w:hAnsiTheme="minorHAnsi" w:cstheme="minorHAnsi"/>
          <w:b/>
          <w:sz w:val="20"/>
          <w:szCs w:val="20"/>
          <w:u w:val="single"/>
        </w:rPr>
        <w:t>Proszę dokonać wyceny ww. usługi w trzech wariantach</w:t>
      </w:r>
      <w:r w:rsidR="004C3C92">
        <w:rPr>
          <w:rFonts w:asciiTheme="minorHAnsi" w:hAnsiTheme="minorHAnsi" w:cstheme="minorHAnsi"/>
          <w:b/>
          <w:sz w:val="20"/>
          <w:szCs w:val="20"/>
          <w:u w:val="single"/>
        </w:rPr>
        <w:t xml:space="preserve"> (</w:t>
      </w:r>
      <w:r w:rsidR="00DF1D2D">
        <w:rPr>
          <w:rFonts w:asciiTheme="minorHAnsi" w:hAnsiTheme="minorHAnsi" w:cstheme="minorHAnsi"/>
          <w:b/>
          <w:sz w:val="20"/>
          <w:szCs w:val="20"/>
          <w:u w:val="single"/>
        </w:rPr>
        <w:t xml:space="preserve">kwoty proszę wpisać do </w:t>
      </w:r>
      <w:r w:rsidR="004C3C92">
        <w:rPr>
          <w:rFonts w:asciiTheme="minorHAnsi" w:hAnsiTheme="minorHAnsi" w:cstheme="minorHAnsi"/>
          <w:b/>
          <w:sz w:val="20"/>
          <w:szCs w:val="20"/>
          <w:u w:val="single"/>
        </w:rPr>
        <w:t>formularz</w:t>
      </w:r>
      <w:r w:rsidR="00DF1D2D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4C3C92">
        <w:rPr>
          <w:rFonts w:asciiTheme="minorHAnsi" w:hAnsiTheme="minorHAnsi" w:cstheme="minorHAnsi"/>
          <w:b/>
          <w:sz w:val="20"/>
          <w:szCs w:val="20"/>
          <w:u w:val="single"/>
        </w:rPr>
        <w:t xml:space="preserve"> szacowania wartości przedmiotu zamówienia)</w:t>
      </w:r>
      <w:r w:rsidRPr="004C3C92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:rsidR="008B4317" w:rsidRDefault="008B4317" w:rsidP="008B4317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Wariant – od 25 do 34 godzin </w:t>
      </w:r>
      <w:r w:rsidR="004C3C92">
        <w:rPr>
          <w:rFonts w:asciiTheme="minorHAnsi" w:hAnsiTheme="minorHAnsi" w:cstheme="minorHAnsi"/>
          <w:sz w:val="20"/>
          <w:szCs w:val="20"/>
        </w:rPr>
        <w:t>transmisji na żywo (streaming);</w:t>
      </w:r>
    </w:p>
    <w:p w:rsidR="004C3C92" w:rsidRDefault="004C3C92" w:rsidP="008B4317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Wariant – od 35 do 44 godzin transmisji na żywo (streaming);</w:t>
      </w:r>
    </w:p>
    <w:p w:rsidR="004C3C92" w:rsidRPr="008B4317" w:rsidRDefault="004C3C92" w:rsidP="008B4317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Wariant – od 45 do 55 godzin transmisji na żywo (streaming).</w:t>
      </w:r>
    </w:p>
    <w:sectPr w:rsidR="004C3C92" w:rsidRPr="008B4317" w:rsidSect="00497080">
      <w:headerReference w:type="default" r:id="rId12"/>
      <w:footerReference w:type="defaul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8C" w:rsidRDefault="00E5548C" w:rsidP="00243214">
      <w:pPr>
        <w:spacing w:after="0" w:line="240" w:lineRule="auto"/>
      </w:pPr>
      <w:r>
        <w:separator/>
      </w:r>
    </w:p>
  </w:endnote>
  <w:endnote w:type="continuationSeparator" w:id="0">
    <w:p w:rsidR="00E5548C" w:rsidRDefault="00E5548C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D64E97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6"/>
        <w:szCs w:val="6"/>
      </w:rPr>
    </w:pPr>
  </w:p>
  <w:p w:rsidR="00711875" w:rsidRPr="00D64E97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 xml:space="preserve">Mazowiecka Jednostka </w:t>
    </w:r>
    <w:r w:rsidR="00866518">
      <w:rPr>
        <w:rFonts w:asciiTheme="minorHAnsi" w:hAnsiTheme="minorHAnsi" w:cs="Times New Roman"/>
        <w:b/>
        <w:sz w:val="16"/>
        <w:szCs w:val="16"/>
      </w:rPr>
      <w:t xml:space="preserve">Wdrażania </w:t>
    </w:r>
    <w:r w:rsidRPr="00D64E97">
      <w:rPr>
        <w:rFonts w:asciiTheme="minorHAnsi" w:hAnsiTheme="minorHAnsi" w:cs="Times New Roman"/>
        <w:b/>
        <w:sz w:val="16"/>
        <w:szCs w:val="16"/>
      </w:rPr>
      <w:t>Programów Unijnych</w:t>
    </w:r>
  </w:p>
  <w:p w:rsidR="00711875" w:rsidRPr="00D64E97" w:rsidRDefault="00711875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ul. Jagiellońska 74, 03-301 Warszawa</w:t>
    </w:r>
  </w:p>
  <w:p w:rsidR="00D45647" w:rsidRPr="00D64E97" w:rsidRDefault="00711875" w:rsidP="00D45647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 xml:space="preserve">Strona </w:t>
    </w:r>
    <w:r w:rsidR="00835A6B" w:rsidRPr="00D64E97">
      <w:rPr>
        <w:rFonts w:asciiTheme="minorHAnsi" w:hAnsiTheme="minorHAnsi" w:cs="Times New Roman"/>
        <w:b/>
        <w:sz w:val="16"/>
        <w:szCs w:val="16"/>
      </w:rPr>
      <w:fldChar w:fldCharType="begin"/>
    </w:r>
    <w:r w:rsidRPr="00D64E97">
      <w:rPr>
        <w:rFonts w:asciiTheme="minorHAnsi" w:hAnsiTheme="minorHAnsi" w:cs="Times New Roman"/>
        <w:b/>
        <w:sz w:val="16"/>
        <w:szCs w:val="16"/>
      </w:rPr>
      <w:instrText xml:space="preserve"> PAGE   \* MERGEFORMAT </w:instrText>
    </w:r>
    <w:r w:rsidR="00835A6B" w:rsidRPr="00D64E97">
      <w:rPr>
        <w:rFonts w:asciiTheme="minorHAnsi" w:hAnsiTheme="minorHAnsi" w:cs="Times New Roman"/>
        <w:b/>
        <w:sz w:val="16"/>
        <w:szCs w:val="16"/>
      </w:rPr>
      <w:fldChar w:fldCharType="separate"/>
    </w:r>
    <w:r w:rsidR="00276777">
      <w:rPr>
        <w:rFonts w:asciiTheme="minorHAnsi" w:hAnsiTheme="minorHAnsi" w:cs="Times New Roman"/>
        <w:b/>
        <w:noProof/>
        <w:sz w:val="16"/>
        <w:szCs w:val="16"/>
      </w:rPr>
      <w:t>2</w:t>
    </w:r>
    <w:r w:rsidR="00835A6B" w:rsidRPr="00D64E97">
      <w:rPr>
        <w:rFonts w:asciiTheme="minorHAnsi" w:hAnsiTheme="minorHAnsi" w:cs="Times New Roman"/>
        <w:b/>
        <w:sz w:val="16"/>
        <w:szCs w:val="16"/>
      </w:rPr>
      <w:fldChar w:fldCharType="end"/>
    </w:r>
    <w:r w:rsidR="00D45647" w:rsidRPr="00D64E97">
      <w:rPr>
        <w:rFonts w:asciiTheme="minorHAnsi" w:hAnsiTheme="minorHAnsi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8C" w:rsidRDefault="00E5548C" w:rsidP="00243214">
      <w:pPr>
        <w:spacing w:after="0" w:line="240" w:lineRule="auto"/>
      </w:pPr>
      <w:r>
        <w:separator/>
      </w:r>
    </w:p>
  </w:footnote>
  <w:footnote w:type="continuationSeparator" w:id="0">
    <w:p w:rsidR="00E5548C" w:rsidRDefault="00E5548C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B7" w:rsidRDefault="005E64B7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noProof/>
        <w:u w:val="single"/>
        <w:lang w:eastAsia="pl-PL"/>
      </w:rPr>
      <w:drawing>
        <wp:anchor distT="0" distB="0" distL="114300" distR="114300" simplePos="0" relativeHeight="251658240" behindDoc="0" locked="0" layoutInCell="1" allowOverlap="0" wp14:anchorId="11FF94D7" wp14:editId="14FDB602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261735" cy="590550"/>
          <wp:effectExtent l="19050" t="0" r="5715" b="0"/>
          <wp:wrapTopAndBottom/>
          <wp:docPr id="1" name="Obraz 1" descr="RPO+FLAGA RP+MAZOWSZE+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243214">
      <w:rPr>
        <w:rFonts w:ascii="Times New Roman" w:hAnsi="Times New Roman" w:cs="Times New Roman"/>
        <w:b/>
        <w:u w:val="single"/>
      </w:rPr>
      <w:t>WZP/WIS/</w:t>
    </w:r>
    <w:r w:rsidR="00936A99">
      <w:rPr>
        <w:rFonts w:ascii="Times New Roman" w:hAnsi="Times New Roman" w:cs="Times New Roman"/>
        <w:b/>
        <w:u w:val="single"/>
      </w:rPr>
      <w:t>…</w:t>
    </w:r>
    <w:r w:rsidRPr="00243214">
      <w:rPr>
        <w:rFonts w:ascii="Times New Roman" w:hAnsi="Times New Roman" w:cs="Times New Roman"/>
        <w:b/>
        <w:u w:val="single"/>
      </w:rPr>
      <w:t>-</w:t>
    </w:r>
    <w:r w:rsidR="00936A99">
      <w:rPr>
        <w:rFonts w:ascii="Times New Roman" w:hAnsi="Times New Roman" w:cs="Times New Roman"/>
        <w:b/>
        <w:u w:val="single"/>
      </w:rPr>
      <w:t>…</w:t>
    </w:r>
    <w:r w:rsidR="00E25041">
      <w:rPr>
        <w:rFonts w:ascii="Times New Roman" w:hAnsi="Times New Roman" w:cs="Times New Roman"/>
        <w:b/>
        <w:u w:val="single"/>
      </w:rPr>
      <w:t>-</w:t>
    </w:r>
    <w:r w:rsidRPr="00243214">
      <w:rPr>
        <w:rFonts w:ascii="Times New Roman" w:hAnsi="Times New Roman" w:cs="Times New Roman"/>
        <w:b/>
        <w:u w:val="single"/>
      </w:rPr>
      <w:t>/</w:t>
    </w:r>
    <w:r w:rsidR="00936A99">
      <w:rPr>
        <w:rFonts w:ascii="Times New Roman" w:hAnsi="Times New Roman" w:cs="Times New Roman"/>
        <w:b/>
        <w:u w:val="single"/>
      </w:rPr>
      <w:t>…</w:t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FA2"/>
    <w:multiLevelType w:val="hybridMultilevel"/>
    <w:tmpl w:val="3A040C7E"/>
    <w:lvl w:ilvl="0" w:tplc="08A86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300F"/>
    <w:multiLevelType w:val="hybridMultilevel"/>
    <w:tmpl w:val="E902A5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26C08"/>
    <w:multiLevelType w:val="hybridMultilevel"/>
    <w:tmpl w:val="852A15A2"/>
    <w:lvl w:ilvl="0" w:tplc="536CA848">
      <w:start w:val="1"/>
      <w:numFmt w:val="lowerLetter"/>
      <w:lvlText w:val="%1."/>
      <w:lvlJc w:val="left"/>
      <w:pPr>
        <w:ind w:left="1146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D5EFA"/>
    <w:multiLevelType w:val="hybridMultilevel"/>
    <w:tmpl w:val="F056D148"/>
    <w:lvl w:ilvl="0" w:tplc="5C2ECDBE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87B1E"/>
    <w:multiLevelType w:val="hybridMultilevel"/>
    <w:tmpl w:val="40821C5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9866F3"/>
    <w:multiLevelType w:val="hybridMultilevel"/>
    <w:tmpl w:val="9E4EA504"/>
    <w:lvl w:ilvl="0" w:tplc="08306F7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4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F63E5"/>
    <w:multiLevelType w:val="hybridMultilevel"/>
    <w:tmpl w:val="CE6C9C86"/>
    <w:lvl w:ilvl="0" w:tplc="70862A2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96E36"/>
    <w:multiLevelType w:val="hybridMultilevel"/>
    <w:tmpl w:val="C9E60546"/>
    <w:lvl w:ilvl="0" w:tplc="30BCF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1A26"/>
    <w:multiLevelType w:val="hybridMultilevel"/>
    <w:tmpl w:val="4F90CD58"/>
    <w:lvl w:ilvl="0" w:tplc="CC767342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5"/>
  </w:num>
  <w:num w:numId="4">
    <w:abstractNumId w:val="11"/>
  </w:num>
  <w:num w:numId="5">
    <w:abstractNumId w:val="10"/>
  </w:num>
  <w:num w:numId="6">
    <w:abstractNumId w:val="18"/>
  </w:num>
  <w:num w:numId="7">
    <w:abstractNumId w:val="15"/>
  </w:num>
  <w:num w:numId="8">
    <w:abstractNumId w:val="26"/>
  </w:num>
  <w:num w:numId="9">
    <w:abstractNumId w:val="30"/>
  </w:num>
  <w:num w:numId="10">
    <w:abstractNumId w:val="21"/>
  </w:num>
  <w:num w:numId="11">
    <w:abstractNumId w:val="14"/>
  </w:num>
  <w:num w:numId="12">
    <w:abstractNumId w:val="23"/>
  </w:num>
  <w:num w:numId="13">
    <w:abstractNumId w:val="24"/>
  </w:num>
  <w:num w:numId="14">
    <w:abstractNumId w:val="17"/>
  </w:num>
  <w:num w:numId="15">
    <w:abstractNumId w:val="12"/>
  </w:num>
  <w:num w:numId="16">
    <w:abstractNumId w:val="0"/>
  </w:num>
  <w:num w:numId="17">
    <w:abstractNumId w:val="8"/>
  </w:num>
  <w:num w:numId="18">
    <w:abstractNumId w:val="20"/>
  </w:num>
  <w:num w:numId="19">
    <w:abstractNumId w:val="2"/>
  </w:num>
  <w:num w:numId="20">
    <w:abstractNumId w:val="25"/>
  </w:num>
  <w:num w:numId="21">
    <w:abstractNumId w:val="6"/>
  </w:num>
  <w:num w:numId="22">
    <w:abstractNumId w:val="4"/>
  </w:num>
  <w:num w:numId="23">
    <w:abstractNumId w:val="33"/>
  </w:num>
  <w:num w:numId="24">
    <w:abstractNumId w:val="34"/>
  </w:num>
  <w:num w:numId="25">
    <w:abstractNumId w:val="3"/>
  </w:num>
  <w:num w:numId="26">
    <w:abstractNumId w:val="13"/>
  </w:num>
  <w:num w:numId="27">
    <w:abstractNumId w:val="22"/>
  </w:num>
  <w:num w:numId="28">
    <w:abstractNumId w:val="19"/>
  </w:num>
  <w:num w:numId="29">
    <w:abstractNumId w:val="9"/>
  </w:num>
  <w:num w:numId="30">
    <w:abstractNumId w:val="29"/>
  </w:num>
  <w:num w:numId="31">
    <w:abstractNumId w:val="27"/>
  </w:num>
  <w:num w:numId="32">
    <w:abstractNumId w:val="7"/>
  </w:num>
  <w:num w:numId="33">
    <w:abstractNumId w:val="16"/>
  </w:num>
  <w:num w:numId="34">
    <w:abstractNumId w:val="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C27"/>
    <w:rsid w:val="00007E7C"/>
    <w:rsid w:val="00013528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2163"/>
    <w:rsid w:val="0017363D"/>
    <w:rsid w:val="00185CBA"/>
    <w:rsid w:val="00187E2D"/>
    <w:rsid w:val="001D4572"/>
    <w:rsid w:val="001E0D50"/>
    <w:rsid w:val="001E5A1F"/>
    <w:rsid w:val="001E689E"/>
    <w:rsid w:val="00206BA8"/>
    <w:rsid w:val="00211E90"/>
    <w:rsid w:val="00214DB9"/>
    <w:rsid w:val="00217636"/>
    <w:rsid w:val="0023140B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777"/>
    <w:rsid w:val="00276C1C"/>
    <w:rsid w:val="0028448F"/>
    <w:rsid w:val="00293C03"/>
    <w:rsid w:val="002959FE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7330"/>
    <w:rsid w:val="00317B27"/>
    <w:rsid w:val="00320B62"/>
    <w:rsid w:val="00331762"/>
    <w:rsid w:val="00331A37"/>
    <w:rsid w:val="00360324"/>
    <w:rsid w:val="0036210D"/>
    <w:rsid w:val="00372496"/>
    <w:rsid w:val="00384AFE"/>
    <w:rsid w:val="00394D52"/>
    <w:rsid w:val="003967C1"/>
    <w:rsid w:val="00397D9C"/>
    <w:rsid w:val="003C2599"/>
    <w:rsid w:val="003C3726"/>
    <w:rsid w:val="003C6D77"/>
    <w:rsid w:val="003D3DE6"/>
    <w:rsid w:val="003E15D6"/>
    <w:rsid w:val="003E2104"/>
    <w:rsid w:val="003E3750"/>
    <w:rsid w:val="003E7B62"/>
    <w:rsid w:val="003F684B"/>
    <w:rsid w:val="00407287"/>
    <w:rsid w:val="0041056A"/>
    <w:rsid w:val="00410899"/>
    <w:rsid w:val="00411563"/>
    <w:rsid w:val="00411746"/>
    <w:rsid w:val="00423A6D"/>
    <w:rsid w:val="00424224"/>
    <w:rsid w:val="004305DB"/>
    <w:rsid w:val="004327F0"/>
    <w:rsid w:val="00433ABB"/>
    <w:rsid w:val="004600B7"/>
    <w:rsid w:val="00464051"/>
    <w:rsid w:val="00471966"/>
    <w:rsid w:val="00471BCA"/>
    <w:rsid w:val="00484F43"/>
    <w:rsid w:val="0049198C"/>
    <w:rsid w:val="00495D60"/>
    <w:rsid w:val="00497080"/>
    <w:rsid w:val="004A5DDB"/>
    <w:rsid w:val="004A68BD"/>
    <w:rsid w:val="004B7F4A"/>
    <w:rsid w:val="004C2BEF"/>
    <w:rsid w:val="004C3C92"/>
    <w:rsid w:val="004D1822"/>
    <w:rsid w:val="004E22BF"/>
    <w:rsid w:val="004E2341"/>
    <w:rsid w:val="004E385E"/>
    <w:rsid w:val="004F11F8"/>
    <w:rsid w:val="004F2A5D"/>
    <w:rsid w:val="004F336C"/>
    <w:rsid w:val="004F59AA"/>
    <w:rsid w:val="00513D0F"/>
    <w:rsid w:val="00534D29"/>
    <w:rsid w:val="0054350F"/>
    <w:rsid w:val="00547612"/>
    <w:rsid w:val="0055775C"/>
    <w:rsid w:val="00566EC6"/>
    <w:rsid w:val="005874F5"/>
    <w:rsid w:val="005930CC"/>
    <w:rsid w:val="005949CB"/>
    <w:rsid w:val="005A1945"/>
    <w:rsid w:val="005A4F26"/>
    <w:rsid w:val="005B1434"/>
    <w:rsid w:val="005B4F14"/>
    <w:rsid w:val="005C17EA"/>
    <w:rsid w:val="005C430D"/>
    <w:rsid w:val="005C767C"/>
    <w:rsid w:val="005D6EEF"/>
    <w:rsid w:val="005E4D96"/>
    <w:rsid w:val="005E64B7"/>
    <w:rsid w:val="005E7353"/>
    <w:rsid w:val="005E7A8B"/>
    <w:rsid w:val="005F6C83"/>
    <w:rsid w:val="00601528"/>
    <w:rsid w:val="00617876"/>
    <w:rsid w:val="00635FFD"/>
    <w:rsid w:val="00642D0E"/>
    <w:rsid w:val="006527FC"/>
    <w:rsid w:val="00663645"/>
    <w:rsid w:val="0066401C"/>
    <w:rsid w:val="0066786A"/>
    <w:rsid w:val="00673553"/>
    <w:rsid w:val="006777EB"/>
    <w:rsid w:val="00692EEE"/>
    <w:rsid w:val="006A1902"/>
    <w:rsid w:val="006B183E"/>
    <w:rsid w:val="006B6B4C"/>
    <w:rsid w:val="006D5215"/>
    <w:rsid w:val="006F3845"/>
    <w:rsid w:val="006F5E46"/>
    <w:rsid w:val="0070451F"/>
    <w:rsid w:val="007107E9"/>
    <w:rsid w:val="00711875"/>
    <w:rsid w:val="00717643"/>
    <w:rsid w:val="00731155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5A6B"/>
    <w:rsid w:val="00836763"/>
    <w:rsid w:val="00846C5D"/>
    <w:rsid w:val="0085179F"/>
    <w:rsid w:val="00866518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B4317"/>
    <w:rsid w:val="008C667D"/>
    <w:rsid w:val="008D50E3"/>
    <w:rsid w:val="008F11F8"/>
    <w:rsid w:val="008F4EB3"/>
    <w:rsid w:val="008F59D9"/>
    <w:rsid w:val="0090699D"/>
    <w:rsid w:val="009141FF"/>
    <w:rsid w:val="009154B6"/>
    <w:rsid w:val="00924857"/>
    <w:rsid w:val="009351B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28FC"/>
    <w:rsid w:val="00985729"/>
    <w:rsid w:val="009A4369"/>
    <w:rsid w:val="009A585B"/>
    <w:rsid w:val="009B24B5"/>
    <w:rsid w:val="009B5C60"/>
    <w:rsid w:val="009C0259"/>
    <w:rsid w:val="009C63A0"/>
    <w:rsid w:val="009C711A"/>
    <w:rsid w:val="009D2A37"/>
    <w:rsid w:val="009D3C06"/>
    <w:rsid w:val="009D6301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53C46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12C4"/>
    <w:rsid w:val="00AB2C6B"/>
    <w:rsid w:val="00AB371C"/>
    <w:rsid w:val="00AB5F6B"/>
    <w:rsid w:val="00AB6FF2"/>
    <w:rsid w:val="00AC5F99"/>
    <w:rsid w:val="00AD6531"/>
    <w:rsid w:val="00AE14F0"/>
    <w:rsid w:val="00AF1CEA"/>
    <w:rsid w:val="00B067A7"/>
    <w:rsid w:val="00B119A3"/>
    <w:rsid w:val="00B1430B"/>
    <w:rsid w:val="00B1771E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70D7B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BF0E52"/>
    <w:rsid w:val="00BF3AA5"/>
    <w:rsid w:val="00C0090D"/>
    <w:rsid w:val="00C05871"/>
    <w:rsid w:val="00C11490"/>
    <w:rsid w:val="00C2527C"/>
    <w:rsid w:val="00C26B23"/>
    <w:rsid w:val="00C26E0A"/>
    <w:rsid w:val="00C37C09"/>
    <w:rsid w:val="00C43FBD"/>
    <w:rsid w:val="00C468D0"/>
    <w:rsid w:val="00C56BDF"/>
    <w:rsid w:val="00C6040B"/>
    <w:rsid w:val="00C6141D"/>
    <w:rsid w:val="00C64E71"/>
    <w:rsid w:val="00C67D71"/>
    <w:rsid w:val="00C71847"/>
    <w:rsid w:val="00C9017F"/>
    <w:rsid w:val="00C90FA1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28C5"/>
    <w:rsid w:val="00D539E6"/>
    <w:rsid w:val="00D545A9"/>
    <w:rsid w:val="00D556F5"/>
    <w:rsid w:val="00D573A3"/>
    <w:rsid w:val="00D641E1"/>
    <w:rsid w:val="00D64E97"/>
    <w:rsid w:val="00D74153"/>
    <w:rsid w:val="00D7427C"/>
    <w:rsid w:val="00D81226"/>
    <w:rsid w:val="00D85968"/>
    <w:rsid w:val="00D95BFC"/>
    <w:rsid w:val="00DD3590"/>
    <w:rsid w:val="00DD4794"/>
    <w:rsid w:val="00DE0736"/>
    <w:rsid w:val="00DF1D2D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5548C"/>
    <w:rsid w:val="00E71DC6"/>
    <w:rsid w:val="00E7493A"/>
    <w:rsid w:val="00E972E8"/>
    <w:rsid w:val="00EA2428"/>
    <w:rsid w:val="00EA6194"/>
    <w:rsid w:val="00EA6C4A"/>
    <w:rsid w:val="00EB0C68"/>
    <w:rsid w:val="00EB4AC6"/>
    <w:rsid w:val="00EC0296"/>
    <w:rsid w:val="00EC0E91"/>
    <w:rsid w:val="00EE2D5D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343EF"/>
    <w:rsid w:val="00F40E92"/>
    <w:rsid w:val="00F42CD6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A678B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4DB9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E733"/>
  <w15:docId w15:val="{72E2A150-CF36-40FD-BFD1-74A9F75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a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unduszedlamazowsza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5.jpg@01D38545.32AFB55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funduszedlamazowsza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Bodzioch Radosław</cp:lastModifiedBy>
  <cp:revision>4</cp:revision>
  <cp:lastPrinted>2015-11-05T12:16:00Z</cp:lastPrinted>
  <dcterms:created xsi:type="dcterms:W3CDTF">2019-03-07T09:05:00Z</dcterms:created>
  <dcterms:modified xsi:type="dcterms:W3CDTF">2019-03-07T09:07:00Z</dcterms:modified>
</cp:coreProperties>
</file>